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4C" w:rsidRPr="0092166E" w:rsidRDefault="00193B4C" w:rsidP="00193B4C">
      <w:pPr>
        <w:spacing w:after="0"/>
        <w:jc w:val="right"/>
        <w:rPr>
          <w:rFonts w:eastAsiaTheme="minorHAnsi"/>
          <w:b/>
          <w:bCs/>
          <w:sz w:val="18"/>
          <w:szCs w:val="18"/>
          <w:lang w:val="en-US" w:eastAsia="en-US"/>
        </w:rPr>
      </w:pPr>
      <w:r w:rsidRPr="0092166E">
        <w:rPr>
          <w:rFonts w:eastAsiaTheme="minorHAnsi"/>
          <w:b/>
          <w:bCs/>
          <w:sz w:val="18"/>
          <w:szCs w:val="18"/>
          <w:lang w:val="en-US" w:eastAsia="en-US"/>
        </w:rPr>
        <w:t>PATVIRTINA</w:t>
      </w:r>
    </w:p>
    <w:p w:rsidR="00193B4C" w:rsidRPr="0092166E" w:rsidRDefault="00193B4C" w:rsidP="00193B4C">
      <w:pPr>
        <w:spacing w:after="0"/>
        <w:jc w:val="right"/>
        <w:rPr>
          <w:rFonts w:eastAsiaTheme="minorHAnsi"/>
          <w:sz w:val="18"/>
          <w:szCs w:val="18"/>
          <w:lang w:val="en-US" w:eastAsia="en-US"/>
        </w:rPr>
      </w:pPr>
      <w:r w:rsidRPr="0092166E">
        <w:rPr>
          <w:rFonts w:eastAsiaTheme="minorHAnsi"/>
          <w:sz w:val="18"/>
          <w:szCs w:val="18"/>
          <w:lang w:val="en-US" w:eastAsia="en-US"/>
        </w:rPr>
        <w:t xml:space="preserve"> Pagėgių savivaldybės šeimos gerovės centro</w:t>
      </w:r>
    </w:p>
    <w:p w:rsidR="00193B4C" w:rsidRPr="0092166E" w:rsidRDefault="00193B4C" w:rsidP="00193B4C">
      <w:pPr>
        <w:spacing w:after="0"/>
        <w:jc w:val="right"/>
        <w:rPr>
          <w:rFonts w:eastAsiaTheme="minorHAnsi"/>
          <w:color w:val="000000" w:themeColor="text1"/>
          <w:sz w:val="18"/>
          <w:szCs w:val="18"/>
          <w:lang w:val="en-US" w:eastAsia="en-US"/>
        </w:rPr>
      </w:pPr>
      <w:r w:rsidRPr="0092166E">
        <w:rPr>
          <w:rFonts w:eastAsiaTheme="minorHAnsi"/>
          <w:sz w:val="18"/>
          <w:szCs w:val="18"/>
          <w:lang w:val="en-US" w:eastAsia="en-US"/>
        </w:rPr>
        <w:t xml:space="preserve">2021 m. gegužės </w:t>
      </w:r>
      <w:r w:rsidR="0092166E" w:rsidRPr="0092166E">
        <w:rPr>
          <w:rFonts w:eastAsiaTheme="minorHAnsi"/>
          <w:color w:val="000000" w:themeColor="text1"/>
          <w:sz w:val="18"/>
          <w:szCs w:val="18"/>
          <w:lang w:val="en-US" w:eastAsia="en-US"/>
        </w:rPr>
        <w:t>24</w:t>
      </w:r>
      <w:r w:rsidRPr="0092166E">
        <w:rPr>
          <w:rFonts w:eastAsiaTheme="minorHAnsi"/>
          <w:color w:val="FF0000"/>
          <w:sz w:val="18"/>
          <w:szCs w:val="18"/>
          <w:lang w:val="en-US" w:eastAsia="en-US"/>
        </w:rPr>
        <w:t xml:space="preserve"> </w:t>
      </w:r>
      <w:r w:rsidRPr="0092166E">
        <w:rPr>
          <w:rFonts w:eastAsiaTheme="minorHAnsi"/>
          <w:sz w:val="18"/>
          <w:szCs w:val="18"/>
          <w:lang w:val="en-US" w:eastAsia="en-US"/>
        </w:rPr>
        <w:t xml:space="preserve">d. direktoriaus įsakymu Nr. </w:t>
      </w:r>
      <w:r w:rsidR="0092166E" w:rsidRPr="0092166E">
        <w:rPr>
          <w:rFonts w:eastAsiaTheme="minorHAnsi"/>
          <w:color w:val="000000" w:themeColor="text1"/>
          <w:sz w:val="18"/>
          <w:szCs w:val="18"/>
          <w:lang w:val="en-US" w:eastAsia="en-US"/>
        </w:rPr>
        <w:t>V- 108</w:t>
      </w:r>
    </w:p>
    <w:p w:rsidR="00193B4C" w:rsidRPr="0092166E" w:rsidRDefault="00193B4C" w:rsidP="00193B4C">
      <w:pPr>
        <w:spacing w:after="0" w:line="360" w:lineRule="auto"/>
        <w:jc w:val="both"/>
        <w:rPr>
          <w:rFonts w:eastAsiaTheme="minorHAnsi"/>
          <w:b/>
          <w:bCs/>
          <w:color w:val="000000" w:themeColor="text1"/>
          <w:sz w:val="18"/>
          <w:szCs w:val="18"/>
          <w:lang w:val="en-US" w:eastAsia="en-US"/>
        </w:rPr>
      </w:pPr>
    </w:p>
    <w:p w:rsidR="00193B4C" w:rsidRPr="00193B4C" w:rsidRDefault="00193B4C" w:rsidP="00193B4C">
      <w:pPr>
        <w:spacing w:after="0" w:line="360" w:lineRule="auto"/>
        <w:jc w:val="center"/>
        <w:rPr>
          <w:rFonts w:eastAsiaTheme="minorHAnsi"/>
          <w:b/>
          <w:bCs/>
          <w:szCs w:val="22"/>
          <w:lang w:val="en-US" w:eastAsia="en-US"/>
        </w:rPr>
      </w:pPr>
      <w:r w:rsidRPr="00193B4C">
        <w:rPr>
          <w:rFonts w:eastAsiaTheme="minorHAnsi" w:cstheme="minorBidi"/>
          <w:noProof/>
          <w:sz w:val="28"/>
          <w:szCs w:val="22"/>
          <w:lang w:val="en-US" w:eastAsia="en-US"/>
        </w:rPr>
        <w:drawing>
          <wp:inline distT="0" distB="0" distL="0" distR="0" wp14:anchorId="3172B193" wp14:editId="181311FF">
            <wp:extent cx="495300" cy="628650"/>
            <wp:effectExtent l="19050" t="0" r="0" b="0"/>
            <wp:docPr id="2" name="Paveikslėlis 1" descr="Pageg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gi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B4C" w:rsidRDefault="00193B4C" w:rsidP="00193B4C">
      <w:pPr>
        <w:spacing w:after="0" w:line="276" w:lineRule="auto"/>
        <w:jc w:val="center"/>
        <w:rPr>
          <w:rFonts w:eastAsia="Times New Roman"/>
          <w:b/>
          <w:lang w:eastAsia="lt-LT"/>
        </w:rPr>
      </w:pPr>
    </w:p>
    <w:p w:rsidR="008E455C" w:rsidRDefault="00193B4C" w:rsidP="00193B4C">
      <w:pPr>
        <w:spacing w:after="0" w:line="276" w:lineRule="auto"/>
        <w:jc w:val="center"/>
        <w:rPr>
          <w:rFonts w:eastAsia="Times New Roman"/>
          <w:b/>
          <w:lang w:eastAsia="lt-LT"/>
        </w:rPr>
      </w:pPr>
      <w:r w:rsidRPr="00181CC7">
        <w:rPr>
          <w:rFonts w:eastAsia="Times New Roman"/>
          <w:b/>
          <w:lang w:eastAsia="lt-LT"/>
        </w:rPr>
        <w:t xml:space="preserve">PAGĖGIŲ SAVIVALDYBĖS </w:t>
      </w:r>
      <w:r>
        <w:rPr>
          <w:rFonts w:eastAsia="Times New Roman"/>
          <w:b/>
          <w:lang w:eastAsia="lt-LT"/>
        </w:rPr>
        <w:t>ŠEIMOS GEROVĖS</w:t>
      </w:r>
      <w:r w:rsidRPr="00181CC7">
        <w:rPr>
          <w:rFonts w:eastAsia="Times New Roman"/>
          <w:b/>
          <w:lang w:eastAsia="lt-LT"/>
        </w:rPr>
        <w:t xml:space="preserve"> CENTR</w:t>
      </w:r>
      <w:r w:rsidR="008E455C">
        <w:rPr>
          <w:rFonts w:eastAsia="Times New Roman"/>
          <w:b/>
          <w:lang w:eastAsia="lt-LT"/>
        </w:rPr>
        <w:t>AS</w:t>
      </w:r>
    </w:p>
    <w:p w:rsidR="00193B4C" w:rsidRPr="00181CC7" w:rsidRDefault="008E455C" w:rsidP="00193B4C">
      <w:pPr>
        <w:spacing w:after="0" w:line="276" w:lineRule="auto"/>
        <w:jc w:val="center"/>
        <w:rPr>
          <w:rFonts w:eastAsia="Times New Roman"/>
          <w:b/>
          <w:lang w:eastAsia="lt-LT"/>
        </w:rPr>
      </w:pPr>
      <w:r>
        <w:rPr>
          <w:rFonts w:eastAsia="Times New Roman"/>
          <w:b/>
          <w:lang w:eastAsia="lt-LT"/>
        </w:rPr>
        <w:t>PAGALBOS ŠEIMAI SKYRI</w:t>
      </w:r>
      <w:r w:rsidR="00193B4C">
        <w:rPr>
          <w:rFonts w:eastAsia="Times New Roman"/>
          <w:b/>
          <w:lang w:eastAsia="lt-LT"/>
        </w:rPr>
        <w:t>US</w:t>
      </w:r>
    </w:p>
    <w:p w:rsidR="00193B4C" w:rsidRPr="00181CC7" w:rsidRDefault="00193B4C" w:rsidP="00193B4C">
      <w:pPr>
        <w:spacing w:after="0" w:line="276" w:lineRule="auto"/>
        <w:jc w:val="center"/>
        <w:rPr>
          <w:rFonts w:eastAsia="Perpetua"/>
          <w:b/>
          <w:bCs/>
          <w:lang w:eastAsia="lt-LT"/>
        </w:rPr>
      </w:pPr>
      <w:r>
        <w:rPr>
          <w:rFonts w:eastAsia="Perpetua"/>
          <w:b/>
          <w:bCs/>
          <w:lang w:eastAsia="lt-LT"/>
        </w:rPr>
        <w:t xml:space="preserve">PASLAUGŲ GAVĖJŲ </w:t>
      </w:r>
      <w:r w:rsidRPr="00712017">
        <w:rPr>
          <w:rFonts w:eastAsia="Perpetua"/>
          <w:b/>
          <w:bCs/>
          <w:lang w:eastAsia="lt-LT"/>
        </w:rPr>
        <w:t>NAMUOSE ĮTRAUKIM</w:t>
      </w:r>
      <w:r>
        <w:rPr>
          <w:rFonts w:eastAsia="Perpetua"/>
          <w:b/>
          <w:bCs/>
          <w:lang w:eastAsia="lt-LT"/>
        </w:rPr>
        <w:t>O</w:t>
      </w:r>
      <w:r w:rsidRPr="00712017">
        <w:rPr>
          <w:rFonts w:eastAsia="Perpetua"/>
          <w:b/>
          <w:bCs/>
          <w:lang w:eastAsia="lt-LT"/>
        </w:rPr>
        <w:t xml:space="preserve"> Į PASLAUGŲ PLANAVIMĄ, TEIKIMĄ IR VERTINIMĄ</w:t>
      </w:r>
      <w:r>
        <w:rPr>
          <w:rFonts w:eastAsia="Perpetua"/>
          <w:b/>
          <w:bCs/>
          <w:lang w:eastAsia="lt-LT"/>
        </w:rPr>
        <w:t xml:space="preserve"> POLITIKOS IR PROCEDŪRŲ APRAŠAS</w:t>
      </w:r>
    </w:p>
    <w:p w:rsidR="00193B4C" w:rsidRPr="00181CC7" w:rsidRDefault="00193B4C" w:rsidP="00193B4C">
      <w:pPr>
        <w:spacing w:after="0" w:line="276" w:lineRule="auto"/>
        <w:jc w:val="center"/>
        <w:rPr>
          <w:rFonts w:eastAsia="Perpetua"/>
          <w:b/>
          <w:bCs/>
          <w:sz w:val="28"/>
          <w:szCs w:val="28"/>
          <w:lang w:eastAsia="lt-LT"/>
        </w:rPr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93B4C" w:rsidRPr="00181CC7" w:rsidTr="004E63CF">
        <w:trPr>
          <w:trHeight w:val="479"/>
        </w:trPr>
        <w:tc>
          <w:tcPr>
            <w:tcW w:w="9911" w:type="dxa"/>
            <w:shd w:val="clear" w:color="auto" w:fill="339966"/>
            <w:vAlign w:val="center"/>
          </w:tcPr>
          <w:p w:rsidR="00193B4C" w:rsidRPr="00181CC7" w:rsidRDefault="00193B4C" w:rsidP="004E63CF">
            <w:pPr>
              <w:tabs>
                <w:tab w:val="left" w:pos="676"/>
                <w:tab w:val="center" w:pos="4700"/>
              </w:tabs>
              <w:suppressAutoHyphens/>
              <w:autoSpaceDN w:val="0"/>
              <w:spacing w:after="160" w:line="276" w:lineRule="auto"/>
              <w:textAlignment w:val="baseline"/>
              <w:outlineLvl w:val="0"/>
              <w:rPr>
                <w:rFonts w:eastAsia="Calibri"/>
                <w:b/>
                <w:bCs/>
                <w:caps/>
                <w:color w:val="34663A"/>
                <w:sz w:val="22"/>
                <w:szCs w:val="22"/>
                <w:lang w:eastAsia="en-US"/>
              </w:rPr>
            </w:pPr>
            <w:r w:rsidRPr="00181CC7">
              <w:rPr>
                <w:rFonts w:eastAsia="Calibri"/>
                <w:b/>
                <w:bCs/>
                <w:caps/>
                <w:color w:val="000000"/>
                <w:sz w:val="22"/>
                <w:szCs w:val="22"/>
                <w:lang w:eastAsia="en-US"/>
              </w:rPr>
              <w:t xml:space="preserve">i. bendrosios nuostatos </w:t>
            </w:r>
          </w:p>
        </w:tc>
      </w:tr>
    </w:tbl>
    <w:p w:rsidR="00193B4C" w:rsidRPr="00181CC7" w:rsidRDefault="00193B4C" w:rsidP="00193B4C">
      <w:pPr>
        <w:suppressAutoHyphens/>
        <w:autoSpaceDN w:val="0"/>
        <w:spacing w:after="0" w:line="360" w:lineRule="auto"/>
        <w:ind w:left="714"/>
        <w:contextualSpacing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:rsidR="00193B4C" w:rsidRPr="00712017" w:rsidRDefault="00193B4C" w:rsidP="00193B4C">
      <w:pPr>
        <w:pStyle w:val="prastasis1"/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017">
        <w:rPr>
          <w:rFonts w:ascii="Times New Roman" w:hAnsi="Times New Roman" w:cs="Times New Roman"/>
          <w:sz w:val="24"/>
          <w:szCs w:val="24"/>
        </w:rPr>
        <w:t xml:space="preserve">Pagėgių savivaldybės </w:t>
      </w:r>
      <w:r>
        <w:rPr>
          <w:rFonts w:ascii="Times New Roman" w:hAnsi="Times New Roman" w:cs="Times New Roman"/>
          <w:sz w:val="24"/>
          <w:szCs w:val="24"/>
        </w:rPr>
        <w:t>šeimos gerovės</w:t>
      </w:r>
      <w:r w:rsidRPr="00712017">
        <w:rPr>
          <w:rFonts w:ascii="Times New Roman" w:hAnsi="Times New Roman" w:cs="Times New Roman"/>
          <w:sz w:val="24"/>
          <w:szCs w:val="24"/>
        </w:rPr>
        <w:t xml:space="preserve"> centro</w:t>
      </w:r>
      <w:r>
        <w:rPr>
          <w:rFonts w:ascii="Times New Roman" w:hAnsi="Times New Roman" w:cs="Times New Roman"/>
          <w:sz w:val="24"/>
          <w:szCs w:val="24"/>
        </w:rPr>
        <w:t xml:space="preserve"> pagalbos šeimai skyriaus</w:t>
      </w:r>
      <w:r w:rsidRPr="00712017">
        <w:rPr>
          <w:rFonts w:ascii="Times New Roman" w:hAnsi="Times New Roman" w:cs="Times New Roman"/>
          <w:sz w:val="24"/>
          <w:szCs w:val="24"/>
        </w:rPr>
        <w:t xml:space="preserve"> (toliau – Centras)  užtikrina paslaugų gavėjų dalyvavimą paslaugų planavime, teikime ir jų vertinime. </w:t>
      </w:r>
    </w:p>
    <w:p w:rsidR="00193B4C" w:rsidRPr="00712017" w:rsidRDefault="00193B4C" w:rsidP="00193B4C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>
        <w:t>Centre taikomos į</w:t>
      </w:r>
      <w:r w:rsidRPr="00712017">
        <w:t xml:space="preserve">traukimo priemonės: </w:t>
      </w:r>
    </w:p>
    <w:p w:rsidR="00193B4C" w:rsidRPr="00712017" w:rsidRDefault="00193B4C" w:rsidP="00193B4C">
      <w:pPr>
        <w:pStyle w:val="Default"/>
        <w:numPr>
          <w:ilvl w:val="1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712017">
        <w:t>Centro darbuotojų susirinkimai – darbuotojai perduoda paslaugų gavėjų pasiūlymus, svarsto ir teikia savo pasiūlymus Centro administracijai dėl veiklos, struktūros, paslaugų kokybės, socialinių paslaugų namuose organizavimo: dėl metinės veiklos, Socialinių paslaugų teikimo planui ir kitiems Centro veiklą reglamentuojantiems dokumentams; teikia siūlymus Centro direktoriui, verti</w:t>
      </w:r>
      <w:r>
        <w:t>nant įstaigos darbo rezultatus;</w:t>
      </w:r>
    </w:p>
    <w:p w:rsidR="00193B4C" w:rsidRPr="00712017" w:rsidRDefault="00193B4C" w:rsidP="00193B4C">
      <w:pPr>
        <w:pStyle w:val="Default"/>
        <w:numPr>
          <w:ilvl w:val="1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712017">
        <w:t>Paslaugų vertinimas – paslaugų gavėjų anketinė apklausa dėl paslaugų vertinimo (1 kartą per metus)</w:t>
      </w:r>
      <w:r>
        <w:t>, individualių paslaugų gavėjų planų peržiūra ir vertinimas;</w:t>
      </w:r>
    </w:p>
    <w:p w:rsidR="00193B4C" w:rsidRDefault="00193B4C" w:rsidP="00193B4C">
      <w:pPr>
        <w:pStyle w:val="Default"/>
        <w:tabs>
          <w:tab w:val="left" w:pos="284"/>
        </w:tabs>
        <w:spacing w:line="276" w:lineRule="auto"/>
        <w:jc w:val="both"/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93B4C" w:rsidRPr="00181CC7" w:rsidTr="004E63CF">
        <w:trPr>
          <w:trHeight w:val="479"/>
        </w:trPr>
        <w:tc>
          <w:tcPr>
            <w:tcW w:w="9911" w:type="dxa"/>
            <w:shd w:val="clear" w:color="auto" w:fill="339966"/>
            <w:vAlign w:val="center"/>
          </w:tcPr>
          <w:p w:rsidR="00193B4C" w:rsidRPr="00181CC7" w:rsidRDefault="00193B4C" w:rsidP="004E63CF">
            <w:pPr>
              <w:tabs>
                <w:tab w:val="left" w:pos="676"/>
                <w:tab w:val="center" w:pos="4700"/>
              </w:tabs>
              <w:suppressAutoHyphens/>
              <w:autoSpaceDN w:val="0"/>
              <w:spacing w:after="160" w:line="276" w:lineRule="auto"/>
              <w:textAlignment w:val="baseline"/>
              <w:outlineLvl w:val="0"/>
              <w:rPr>
                <w:rFonts w:eastAsia="Calibri"/>
                <w:b/>
                <w:bCs/>
                <w:caps/>
                <w:color w:val="34663A"/>
                <w:sz w:val="22"/>
                <w:szCs w:val="22"/>
                <w:lang w:eastAsia="en-US"/>
              </w:rPr>
            </w:pPr>
            <w:r w:rsidRPr="00181CC7">
              <w:rPr>
                <w:rFonts w:eastAsia="Calibri"/>
                <w:b/>
                <w:bCs/>
                <w:caps/>
                <w:color w:val="000000"/>
                <w:sz w:val="22"/>
                <w:szCs w:val="22"/>
                <w:lang w:eastAsia="en-US"/>
              </w:rPr>
              <w:t>i</w:t>
            </w:r>
            <w:r>
              <w:rPr>
                <w:rFonts w:eastAsia="Calibri"/>
                <w:b/>
                <w:bCs/>
                <w:caps/>
                <w:color w:val="000000"/>
                <w:sz w:val="22"/>
                <w:szCs w:val="22"/>
                <w:lang w:eastAsia="en-US"/>
              </w:rPr>
              <w:t>I</w:t>
            </w:r>
            <w:r w:rsidRPr="00181CC7">
              <w:rPr>
                <w:rFonts w:eastAsia="Calibri"/>
                <w:b/>
                <w:bCs/>
                <w:caps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712017">
              <w:rPr>
                <w:rFonts w:eastAsia="Calibri"/>
                <w:b/>
                <w:bCs/>
                <w:caps/>
                <w:color w:val="000000"/>
                <w:sz w:val="22"/>
                <w:szCs w:val="22"/>
                <w:lang w:eastAsia="en-US"/>
              </w:rPr>
              <w:t>įtraukimo į paslaugų planavimą, teikimą ir vertinimą būdai</w:t>
            </w:r>
          </w:p>
        </w:tc>
      </w:tr>
    </w:tbl>
    <w:p w:rsidR="00193B4C" w:rsidRDefault="00193B4C" w:rsidP="00193B4C">
      <w:pPr>
        <w:pStyle w:val="Default"/>
        <w:spacing w:line="276" w:lineRule="auto"/>
        <w:jc w:val="both"/>
      </w:pPr>
    </w:p>
    <w:p w:rsidR="00193B4C" w:rsidRPr="00712017" w:rsidRDefault="00193B4C" w:rsidP="00193B4C">
      <w:pPr>
        <w:pStyle w:val="Default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712017">
        <w:t xml:space="preserve">Paslaugų gavėjų įtraukimo į paslaugų planavimą, teikimą ir vertinimą būdai: </w:t>
      </w:r>
    </w:p>
    <w:p w:rsidR="00193B4C" w:rsidRPr="00712017" w:rsidRDefault="00193B4C" w:rsidP="00193B4C">
      <w:pPr>
        <w:pStyle w:val="Default"/>
        <w:numPr>
          <w:ilvl w:val="1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712017">
        <w:t xml:space="preserve">paslaugų gavėjai dalyvauja įstaigos metinio plano sudaryme: metų gale, surenkami paslaugų gavėjų pasiūlymai, kurie, apsvarstomi ir pagal galimybes įforminami kitų metų plane; </w:t>
      </w:r>
    </w:p>
    <w:p w:rsidR="00193B4C" w:rsidRPr="00712017" w:rsidRDefault="00193B4C" w:rsidP="00193B4C">
      <w:pPr>
        <w:pStyle w:val="Default"/>
        <w:numPr>
          <w:ilvl w:val="1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712017">
        <w:t xml:space="preserve">paslaugų gavėjai dalyvauja ir teikia pasiūlymus organizuojant socialinių paslaugų teikimą namuose. Paslaugų gavėjai ir/ar jų artimieji dalyvauja individualaus plano (toliau - IP) sudaryme, peržiūroje ir jeigu reikia, keitime. Teikia pasiūlymus IP įgyvendinime; </w:t>
      </w:r>
    </w:p>
    <w:p w:rsidR="00193B4C" w:rsidRPr="00712017" w:rsidRDefault="00193B4C" w:rsidP="00193B4C">
      <w:pPr>
        <w:pStyle w:val="Default"/>
        <w:numPr>
          <w:ilvl w:val="1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712017">
        <w:t xml:space="preserve">paslaugų gavėjai, jų artimieji gali teikti pasiūlymus dėl visų dokumentų ir procedūrų, kurių atmintines gauna iš Centro; </w:t>
      </w:r>
    </w:p>
    <w:p w:rsidR="00193B4C" w:rsidRPr="00712017" w:rsidRDefault="00193B4C" w:rsidP="00193B4C">
      <w:pPr>
        <w:pStyle w:val="Default"/>
        <w:numPr>
          <w:ilvl w:val="1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712017">
        <w:t xml:space="preserve">paslaugų gavėjai teikia pasiūlymus ir papildymus (jei tokių turi) susijusius su jų teisėmis, pareigomis. Pasiūlymus gali išdėstyti lape ir įdėti į segtuvą, kuris yra kiekvieno paslaugų gavėjo namuose. </w:t>
      </w:r>
      <w:r>
        <w:t>Socialinio darbuotojo padėjėjai</w:t>
      </w:r>
      <w:r w:rsidRPr="00712017">
        <w:t xml:space="preserve"> (toliau – </w:t>
      </w:r>
      <w:r>
        <w:t>SDP</w:t>
      </w:r>
      <w:r w:rsidRPr="00712017">
        <w:t>) iš segtuvų paimtus lapus, privalo pristatyti</w:t>
      </w:r>
      <w:r>
        <w:t xml:space="preserve"> į </w:t>
      </w:r>
      <w:r>
        <w:lastRenderedPageBreak/>
        <w:t>Centrą</w:t>
      </w:r>
      <w:r w:rsidRPr="00712017">
        <w:t xml:space="preserve">, perduoti socialiniam darbuotojui, atsakingam už </w:t>
      </w:r>
      <w:r>
        <w:t>pagalbos į namus paslaugą</w:t>
      </w:r>
      <w:r w:rsidRPr="00712017">
        <w:t xml:space="preserve"> arba </w:t>
      </w:r>
      <w:r>
        <w:t xml:space="preserve">registruoti </w:t>
      </w:r>
      <w:r w:rsidRPr="00712017">
        <w:t xml:space="preserve">skundų - pasiūlymų </w:t>
      </w:r>
      <w:r>
        <w:t>žurnale</w:t>
      </w:r>
      <w:r w:rsidRPr="00712017">
        <w:t xml:space="preserve">. Visi paslaugų gavėjų pasiūlymai, prašymai ir kt. raštai yra perduodami administracijai, svarstomi bei nagrinėjami rengiamų posėdžių metu. Nagrinėjimo rezultatus, atsakingas socialinis darbuotojas perduoda tiesiogiai paslaugų gavėjui arba jį informuoja per </w:t>
      </w:r>
      <w:r>
        <w:t>SDP;</w:t>
      </w:r>
    </w:p>
    <w:p w:rsidR="00193B4C" w:rsidRPr="00712017" w:rsidRDefault="00193B4C" w:rsidP="00193B4C">
      <w:pPr>
        <w:pStyle w:val="Default"/>
        <w:numPr>
          <w:ilvl w:val="1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712017">
        <w:t xml:space="preserve">paslaugų gavėjai žino skundų valdymo procedūras ir gali patys dalyvauti skundų sprendime, jei tai susiję su jų gyvenimo kokybe ar teikiamomis paslaugomis; </w:t>
      </w:r>
    </w:p>
    <w:p w:rsidR="00193B4C" w:rsidRPr="00193B4C" w:rsidRDefault="00193B4C" w:rsidP="00193B4C">
      <w:pPr>
        <w:pStyle w:val="Default"/>
        <w:numPr>
          <w:ilvl w:val="1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>
        <w:t>SDP</w:t>
      </w:r>
      <w:r w:rsidRPr="00712017">
        <w:t xml:space="preserve"> perduoda paslaugų gavėjams informaciją, žinias, gautas mokymų metu; </w:t>
      </w:r>
    </w:p>
    <w:p w:rsidR="00193B4C" w:rsidRDefault="00193B4C" w:rsidP="00193B4C">
      <w:pPr>
        <w:pStyle w:val="prastasis1"/>
        <w:widowControl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93B4C" w:rsidRPr="00181CC7" w:rsidTr="004E63CF">
        <w:trPr>
          <w:trHeight w:val="479"/>
        </w:trPr>
        <w:tc>
          <w:tcPr>
            <w:tcW w:w="9638" w:type="dxa"/>
            <w:shd w:val="clear" w:color="auto" w:fill="339966"/>
            <w:vAlign w:val="center"/>
          </w:tcPr>
          <w:p w:rsidR="00193B4C" w:rsidRPr="00181CC7" w:rsidRDefault="00193B4C" w:rsidP="004E63CF">
            <w:pPr>
              <w:tabs>
                <w:tab w:val="left" w:pos="676"/>
                <w:tab w:val="center" w:pos="4700"/>
              </w:tabs>
              <w:suppressAutoHyphens/>
              <w:autoSpaceDN w:val="0"/>
              <w:spacing w:after="160" w:line="276" w:lineRule="auto"/>
              <w:textAlignment w:val="baseline"/>
              <w:outlineLvl w:val="0"/>
              <w:rPr>
                <w:rFonts w:eastAsia="Calibri"/>
                <w:b/>
                <w:bCs/>
                <w:caps/>
                <w:color w:val="34663A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aps/>
                <w:color w:val="000000"/>
                <w:sz w:val="22"/>
                <w:szCs w:val="22"/>
                <w:lang w:eastAsia="en-US"/>
              </w:rPr>
              <w:t>III</w:t>
            </w:r>
            <w:r w:rsidRPr="00181CC7">
              <w:rPr>
                <w:rFonts w:eastAsia="Calibri"/>
                <w:b/>
                <w:bCs/>
                <w:caps/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="Calibri"/>
                <w:b/>
                <w:bCs/>
                <w:caps/>
                <w:color w:val="000000"/>
                <w:sz w:val="22"/>
                <w:szCs w:val="22"/>
                <w:lang w:eastAsia="en-US"/>
              </w:rPr>
              <w:t>BAIGIAMOSIOS NUOSTATOS</w:t>
            </w:r>
          </w:p>
        </w:tc>
      </w:tr>
    </w:tbl>
    <w:p w:rsidR="00193B4C" w:rsidRPr="00667E61" w:rsidRDefault="00193B4C" w:rsidP="00193B4C">
      <w:pPr>
        <w:pStyle w:val="prastasis1"/>
        <w:widowControl w:val="0"/>
        <w:tabs>
          <w:tab w:val="left" w:pos="15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3B4C" w:rsidRDefault="00193B4C" w:rsidP="009B46B6">
      <w:pPr>
        <w:pStyle w:val="Sraopastraipa"/>
        <w:numPr>
          <w:ilvl w:val="0"/>
          <w:numId w:val="2"/>
        </w:numPr>
        <w:tabs>
          <w:tab w:val="left" w:pos="284"/>
          <w:tab w:val="left" w:pos="1560"/>
        </w:tabs>
        <w:spacing w:after="0" w:line="360" w:lineRule="auto"/>
        <w:ind w:left="0" w:firstLine="0"/>
        <w:jc w:val="both"/>
      </w:pPr>
      <w:r w:rsidRPr="00533B2D">
        <w:rPr>
          <w:bCs/>
        </w:rPr>
        <w:t>Su ši</w:t>
      </w:r>
      <w:r>
        <w:rPr>
          <w:bCs/>
        </w:rPr>
        <w:t>uo Aprašu</w:t>
      </w:r>
      <w:r w:rsidRPr="00533B2D">
        <w:rPr>
          <w:bCs/>
        </w:rPr>
        <w:t xml:space="preserve"> pasirašytinai supažindinamas kiekvienas </w:t>
      </w:r>
      <w:r>
        <w:rPr>
          <w:bCs/>
        </w:rPr>
        <w:t>Centro pagalbą į namus tei</w:t>
      </w:r>
      <w:r w:rsidRPr="003C5E6D">
        <w:t>kiantis darbuotojas. Naujai priimami darbuotojai su ši</w:t>
      </w:r>
      <w:r>
        <w:t xml:space="preserve">uo Aprašu </w:t>
      </w:r>
      <w:r w:rsidRPr="003C5E6D">
        <w:t>pasirašytinai supažindinami iškart</w:t>
      </w:r>
      <w:r w:rsidR="009B46B6">
        <w:t xml:space="preserve"> po darbo sutarties pasirašymo.</w:t>
      </w:r>
    </w:p>
    <w:p w:rsidR="00193B4C" w:rsidRDefault="00193B4C" w:rsidP="009B46B6">
      <w:pPr>
        <w:pStyle w:val="Sraopastraipa"/>
        <w:numPr>
          <w:ilvl w:val="0"/>
          <w:numId w:val="2"/>
        </w:numPr>
        <w:tabs>
          <w:tab w:val="left" w:pos="284"/>
          <w:tab w:val="left" w:pos="1560"/>
        </w:tabs>
        <w:spacing w:after="0" w:line="360" w:lineRule="auto"/>
        <w:ind w:left="0" w:firstLine="0"/>
        <w:jc w:val="both"/>
        <w:rPr>
          <w:bCs/>
        </w:rPr>
      </w:pPr>
      <w:bookmarkStart w:id="0" w:name="_Hlk57708311"/>
      <w:r>
        <w:rPr>
          <w:bCs/>
        </w:rPr>
        <w:t>Socialinio darbuotojo padėjėjai s</w:t>
      </w:r>
      <w:r w:rsidRPr="002E234C">
        <w:rPr>
          <w:bCs/>
        </w:rPr>
        <w:t>upažindin</w:t>
      </w:r>
      <w:r>
        <w:rPr>
          <w:bCs/>
        </w:rPr>
        <w:t>a</w:t>
      </w:r>
      <w:r w:rsidRPr="002E234C">
        <w:rPr>
          <w:bCs/>
        </w:rPr>
        <w:t xml:space="preserve"> paslaugų gavėjus, globėjus su įtraukimo į paslaugų planavimą, teikimą ir vertinimą procedūromis </w:t>
      </w:r>
      <w:bookmarkEnd w:id="0"/>
      <w:r w:rsidR="009B46B6">
        <w:rPr>
          <w:bCs/>
        </w:rPr>
        <w:t>individualių pokalbių metu.</w:t>
      </w:r>
      <w:bookmarkStart w:id="1" w:name="_GoBack"/>
      <w:bookmarkEnd w:id="1"/>
    </w:p>
    <w:p w:rsidR="00193B4C" w:rsidRPr="002E234C" w:rsidRDefault="00193B4C" w:rsidP="00193B4C">
      <w:pPr>
        <w:pStyle w:val="Sraopastraipa"/>
        <w:tabs>
          <w:tab w:val="left" w:pos="1560"/>
        </w:tabs>
        <w:spacing w:after="0" w:line="276" w:lineRule="auto"/>
        <w:jc w:val="both"/>
        <w:rPr>
          <w:bCs/>
        </w:rPr>
      </w:pPr>
    </w:p>
    <w:p w:rsidR="001A69EA" w:rsidRDefault="001A69EA"/>
    <w:sectPr w:rsidR="001A69EA" w:rsidSect="00193B4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7CF" w:rsidRDefault="003557CF" w:rsidP="00193B4C">
      <w:pPr>
        <w:spacing w:after="0"/>
      </w:pPr>
      <w:r>
        <w:separator/>
      </w:r>
    </w:p>
  </w:endnote>
  <w:endnote w:type="continuationSeparator" w:id="0">
    <w:p w:rsidR="003557CF" w:rsidRDefault="003557CF" w:rsidP="00193B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7CF" w:rsidRDefault="003557CF" w:rsidP="00193B4C">
      <w:pPr>
        <w:spacing w:after="0"/>
      </w:pPr>
      <w:r>
        <w:separator/>
      </w:r>
    </w:p>
  </w:footnote>
  <w:footnote w:type="continuationSeparator" w:id="0">
    <w:p w:rsidR="003557CF" w:rsidRDefault="003557CF" w:rsidP="00193B4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7397D"/>
    <w:multiLevelType w:val="multilevel"/>
    <w:tmpl w:val="77A2E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A6D7CC0"/>
    <w:multiLevelType w:val="multilevel"/>
    <w:tmpl w:val="0BB0C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4C"/>
    <w:rsid w:val="000142B0"/>
    <w:rsid w:val="001529CC"/>
    <w:rsid w:val="00193B4C"/>
    <w:rsid w:val="001A69EA"/>
    <w:rsid w:val="003557CF"/>
    <w:rsid w:val="007E7997"/>
    <w:rsid w:val="008E455C"/>
    <w:rsid w:val="0092166E"/>
    <w:rsid w:val="009B46B6"/>
    <w:rsid w:val="009D12D6"/>
    <w:rsid w:val="00A91FB6"/>
    <w:rsid w:val="00F8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C1214-42F5-40E2-8449-8E954D03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93B4C"/>
    <w:pPr>
      <w:spacing w:after="200" w:line="240" w:lineRule="auto"/>
    </w:pPr>
    <w:rPr>
      <w:rFonts w:ascii="Times New Roman" w:eastAsiaTheme="minorEastAsia" w:hAnsi="Times New Roman" w:cs="Times New Roman"/>
      <w:sz w:val="24"/>
      <w:szCs w:val="24"/>
      <w:lang w:val="lt-LT" w:eastAsia="ja-JP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93B4C"/>
    <w:pPr>
      <w:ind w:left="720"/>
    </w:pPr>
    <w:rPr>
      <w:rFonts w:eastAsia="MS Mincho"/>
    </w:rPr>
  </w:style>
  <w:style w:type="paragraph" w:customStyle="1" w:styleId="prastasis1">
    <w:name w:val="Įprastasis1"/>
    <w:uiPriority w:val="99"/>
    <w:rsid w:val="00193B4C"/>
    <w:pPr>
      <w:spacing w:after="200" w:line="276" w:lineRule="auto"/>
    </w:pPr>
    <w:rPr>
      <w:rFonts w:ascii="Calibri" w:eastAsia="MS Mincho" w:hAnsi="Calibri" w:cs="Calibri"/>
      <w:lang w:val="lt-LT" w:eastAsia="lt-LT"/>
    </w:rPr>
  </w:style>
  <w:style w:type="table" w:customStyle="1" w:styleId="Lentelstinklelis1">
    <w:name w:val="Lentelės tinklelis1"/>
    <w:basedOn w:val="prastojilentel"/>
    <w:next w:val="Lentelstinklelis"/>
    <w:rsid w:val="00193B4C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3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table" w:styleId="Lentelstinklelis">
    <w:name w:val="Table Grid"/>
    <w:basedOn w:val="prastojilentel"/>
    <w:uiPriority w:val="39"/>
    <w:rsid w:val="0019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193B4C"/>
    <w:pPr>
      <w:tabs>
        <w:tab w:val="center" w:pos="4680"/>
        <w:tab w:val="right" w:pos="9360"/>
      </w:tabs>
      <w:spacing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93B4C"/>
    <w:rPr>
      <w:rFonts w:ascii="Times New Roman" w:eastAsiaTheme="minorEastAsia" w:hAnsi="Times New Roman" w:cs="Times New Roman"/>
      <w:sz w:val="24"/>
      <w:szCs w:val="24"/>
      <w:lang w:val="lt-LT" w:eastAsia="ja-JP"/>
    </w:rPr>
  </w:style>
  <w:style w:type="paragraph" w:styleId="Porat">
    <w:name w:val="footer"/>
    <w:basedOn w:val="prastasis"/>
    <w:link w:val="PoratDiagrama"/>
    <w:uiPriority w:val="99"/>
    <w:unhideWhenUsed/>
    <w:rsid w:val="00193B4C"/>
    <w:pPr>
      <w:tabs>
        <w:tab w:val="center" w:pos="4680"/>
        <w:tab w:val="right" w:pos="9360"/>
      </w:tabs>
      <w:spacing w:after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93B4C"/>
    <w:rPr>
      <w:rFonts w:ascii="Times New Roman" w:eastAsiaTheme="minorEastAsia" w:hAnsi="Times New Roman" w:cs="Times New Roman"/>
      <w:sz w:val="24"/>
      <w:szCs w:val="24"/>
      <w:lang w:val="lt-LT" w:eastAsia="ja-JP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216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2166E"/>
    <w:rPr>
      <w:rFonts w:ascii="Segoe UI" w:eastAsiaTheme="minorEastAsia" w:hAnsi="Segoe UI" w:cs="Segoe UI"/>
      <w:sz w:val="18"/>
      <w:szCs w:val="18"/>
      <w:lang w:val="lt-LT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2021-05-24T08:39:00Z</cp:lastPrinted>
  <dcterms:created xsi:type="dcterms:W3CDTF">2021-05-10T06:06:00Z</dcterms:created>
  <dcterms:modified xsi:type="dcterms:W3CDTF">2021-05-24T08:40:00Z</dcterms:modified>
</cp:coreProperties>
</file>