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63D" w:rsidRPr="000E463D" w:rsidRDefault="000E463D" w:rsidP="000E463D">
      <w:pPr>
        <w:suppressAutoHyphens/>
        <w:autoSpaceDN w:val="0"/>
        <w:jc w:val="right"/>
        <w:textAlignment w:val="baseline"/>
        <w:rPr>
          <w:rFonts w:eastAsia="Calibri"/>
          <w:b/>
          <w:bCs/>
          <w:sz w:val="18"/>
          <w:szCs w:val="18"/>
          <w:lang w:eastAsia="en-US"/>
        </w:rPr>
      </w:pPr>
      <w:r w:rsidRPr="000E463D">
        <w:rPr>
          <w:rFonts w:eastAsia="Calibri"/>
          <w:b/>
          <w:bCs/>
          <w:sz w:val="18"/>
          <w:szCs w:val="18"/>
          <w:lang w:eastAsia="en-US"/>
        </w:rPr>
        <w:t>PATVIRTINA</w:t>
      </w:r>
    </w:p>
    <w:p w:rsidR="000E463D" w:rsidRPr="000E463D" w:rsidRDefault="000E463D" w:rsidP="000E463D">
      <w:pPr>
        <w:suppressAutoHyphens/>
        <w:autoSpaceDN w:val="0"/>
        <w:jc w:val="right"/>
        <w:textAlignment w:val="baseline"/>
        <w:rPr>
          <w:rFonts w:eastAsia="Calibri"/>
          <w:sz w:val="18"/>
          <w:szCs w:val="18"/>
          <w:lang w:eastAsia="en-US"/>
        </w:rPr>
      </w:pPr>
      <w:r w:rsidRPr="000E463D">
        <w:rPr>
          <w:rFonts w:eastAsia="Calibri"/>
          <w:sz w:val="18"/>
          <w:szCs w:val="18"/>
          <w:lang w:eastAsia="en-US"/>
        </w:rPr>
        <w:t xml:space="preserve">Pagėgių savivaldybės </w:t>
      </w:r>
      <w:r>
        <w:rPr>
          <w:rFonts w:eastAsia="Calibri"/>
          <w:sz w:val="18"/>
          <w:szCs w:val="18"/>
          <w:lang w:eastAsia="en-US"/>
        </w:rPr>
        <w:t>šeimos gerovės</w:t>
      </w:r>
      <w:r w:rsidRPr="000E463D">
        <w:rPr>
          <w:rFonts w:eastAsia="Calibri"/>
          <w:sz w:val="18"/>
          <w:szCs w:val="18"/>
          <w:lang w:eastAsia="en-US"/>
        </w:rPr>
        <w:t xml:space="preserve"> centro</w:t>
      </w:r>
    </w:p>
    <w:p w:rsidR="000E463D" w:rsidRPr="00E158CD" w:rsidRDefault="000E463D" w:rsidP="000E463D">
      <w:pPr>
        <w:suppressAutoHyphens/>
        <w:autoSpaceDN w:val="0"/>
        <w:jc w:val="right"/>
        <w:textAlignment w:val="baseline"/>
        <w:rPr>
          <w:rFonts w:eastAsia="Calibri"/>
          <w:color w:val="000000" w:themeColor="text1"/>
          <w:sz w:val="18"/>
          <w:szCs w:val="18"/>
          <w:lang w:eastAsia="en-US"/>
        </w:rPr>
      </w:pPr>
      <w:r w:rsidRPr="000E463D">
        <w:rPr>
          <w:rFonts w:eastAsia="Calibri"/>
          <w:sz w:val="18"/>
          <w:szCs w:val="18"/>
          <w:lang w:eastAsia="en-US"/>
        </w:rPr>
        <w:t>202</w:t>
      </w:r>
      <w:r>
        <w:rPr>
          <w:rFonts w:eastAsia="Calibri"/>
          <w:sz w:val="18"/>
          <w:szCs w:val="18"/>
          <w:lang w:eastAsia="en-US"/>
        </w:rPr>
        <w:t>1</w:t>
      </w:r>
      <w:r w:rsidRPr="000E463D">
        <w:rPr>
          <w:rFonts w:eastAsia="Calibri"/>
          <w:sz w:val="18"/>
          <w:szCs w:val="18"/>
          <w:lang w:eastAsia="en-US"/>
        </w:rPr>
        <w:t xml:space="preserve"> m. </w:t>
      </w:r>
      <w:r>
        <w:rPr>
          <w:rFonts w:eastAsia="Calibri"/>
          <w:sz w:val="18"/>
          <w:szCs w:val="18"/>
          <w:lang w:eastAsia="en-US"/>
        </w:rPr>
        <w:t>gegužės</w:t>
      </w:r>
      <w:r w:rsidRPr="000E463D">
        <w:rPr>
          <w:rFonts w:eastAsia="Calibri"/>
          <w:sz w:val="18"/>
          <w:szCs w:val="18"/>
          <w:lang w:eastAsia="en-US"/>
        </w:rPr>
        <w:t xml:space="preserve"> </w:t>
      </w:r>
      <w:r w:rsidR="00E158CD">
        <w:rPr>
          <w:rFonts w:eastAsia="Calibri"/>
          <w:color w:val="000000" w:themeColor="text1"/>
          <w:sz w:val="18"/>
          <w:szCs w:val="18"/>
          <w:lang w:eastAsia="en-US"/>
        </w:rPr>
        <w:t>24</w:t>
      </w:r>
      <w:r w:rsidRPr="000E463D">
        <w:rPr>
          <w:rFonts w:eastAsia="Calibri"/>
          <w:color w:val="FF0000"/>
          <w:sz w:val="18"/>
          <w:szCs w:val="18"/>
          <w:lang w:eastAsia="en-US"/>
        </w:rPr>
        <w:t xml:space="preserve"> </w:t>
      </w:r>
      <w:r w:rsidRPr="000E463D">
        <w:rPr>
          <w:rFonts w:eastAsia="Calibri"/>
          <w:sz w:val="18"/>
          <w:szCs w:val="18"/>
          <w:lang w:eastAsia="en-US"/>
        </w:rPr>
        <w:t xml:space="preserve">d. direktoriaus įsakymu Nr. </w:t>
      </w:r>
      <w:r w:rsidRPr="00E158CD">
        <w:rPr>
          <w:rFonts w:eastAsia="Calibri"/>
          <w:color w:val="000000" w:themeColor="text1"/>
          <w:sz w:val="18"/>
          <w:szCs w:val="18"/>
          <w:lang w:eastAsia="en-US"/>
        </w:rPr>
        <w:t>V-</w:t>
      </w:r>
      <w:r w:rsidR="00E158CD">
        <w:rPr>
          <w:rFonts w:eastAsia="Calibri"/>
          <w:color w:val="000000" w:themeColor="text1"/>
          <w:sz w:val="18"/>
          <w:szCs w:val="18"/>
          <w:lang w:eastAsia="en-US"/>
        </w:rPr>
        <w:t>105</w:t>
      </w:r>
    </w:p>
    <w:p w:rsidR="000E463D" w:rsidRPr="000E463D" w:rsidRDefault="000E463D" w:rsidP="000E463D">
      <w:pPr>
        <w:suppressAutoHyphens/>
        <w:autoSpaceDN w:val="0"/>
        <w:spacing w:line="360" w:lineRule="auto"/>
        <w:jc w:val="both"/>
        <w:textAlignment w:val="baseline"/>
        <w:rPr>
          <w:rFonts w:eastAsia="Calibri"/>
          <w:b/>
          <w:bCs/>
          <w:sz w:val="22"/>
          <w:szCs w:val="22"/>
          <w:lang w:eastAsia="en-US"/>
        </w:rPr>
      </w:pPr>
    </w:p>
    <w:p w:rsidR="000E463D" w:rsidRPr="000E463D" w:rsidRDefault="000E463D" w:rsidP="000E463D">
      <w:pPr>
        <w:suppressAutoHyphens/>
        <w:autoSpaceDN w:val="0"/>
        <w:spacing w:line="360" w:lineRule="auto"/>
        <w:jc w:val="center"/>
        <w:textAlignment w:val="baseline"/>
        <w:rPr>
          <w:rFonts w:eastAsia="Calibri"/>
          <w:b/>
          <w:bCs/>
          <w:sz w:val="22"/>
          <w:szCs w:val="22"/>
          <w:lang w:eastAsia="en-US"/>
        </w:rPr>
      </w:pPr>
      <w:r>
        <w:rPr>
          <w:noProof/>
          <w:sz w:val="28"/>
          <w:lang w:val="en-US" w:eastAsia="en-US"/>
        </w:rPr>
        <w:drawing>
          <wp:inline distT="0" distB="0" distL="0" distR="0" wp14:anchorId="651D4F53" wp14:editId="30791A84">
            <wp:extent cx="495300" cy="628650"/>
            <wp:effectExtent l="19050" t="0" r="0" b="0"/>
            <wp:docPr id="2"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giu"/>
                    <pic:cNvPicPr>
                      <a:picLocks noChangeAspect="1" noChangeArrowheads="1"/>
                    </pic:cNvPicPr>
                  </pic:nvPicPr>
                  <pic:blipFill>
                    <a:blip r:embed="rId5" cstate="print"/>
                    <a:srcRect/>
                    <a:stretch>
                      <a:fillRect/>
                    </a:stretch>
                  </pic:blipFill>
                  <pic:spPr bwMode="auto">
                    <a:xfrm>
                      <a:off x="0" y="0"/>
                      <a:ext cx="495300" cy="628650"/>
                    </a:xfrm>
                    <a:prstGeom prst="rect">
                      <a:avLst/>
                    </a:prstGeom>
                    <a:noFill/>
                    <a:ln w="9525">
                      <a:noFill/>
                      <a:miter lim="800000"/>
                      <a:headEnd/>
                      <a:tailEnd/>
                    </a:ln>
                  </pic:spPr>
                </pic:pic>
              </a:graphicData>
            </a:graphic>
          </wp:inline>
        </w:drawing>
      </w:r>
      <w:bookmarkStart w:id="0" w:name="_GoBack"/>
      <w:bookmarkEnd w:id="0"/>
    </w:p>
    <w:p w:rsidR="007038CA" w:rsidRDefault="000E463D" w:rsidP="000E463D">
      <w:pPr>
        <w:spacing w:line="276" w:lineRule="auto"/>
        <w:jc w:val="center"/>
        <w:rPr>
          <w:b/>
        </w:rPr>
      </w:pPr>
      <w:r w:rsidRPr="000E463D">
        <w:rPr>
          <w:b/>
        </w:rPr>
        <w:t xml:space="preserve">PAGĖGIŲ SAVIVALDYBĖS </w:t>
      </w:r>
      <w:r>
        <w:rPr>
          <w:b/>
        </w:rPr>
        <w:t>ŠEIMOS GEROVĖS</w:t>
      </w:r>
      <w:r w:rsidR="007038CA">
        <w:rPr>
          <w:b/>
        </w:rPr>
        <w:t xml:space="preserve"> CENTRAS</w:t>
      </w:r>
    </w:p>
    <w:p w:rsidR="000E463D" w:rsidRPr="000E463D" w:rsidRDefault="000E463D" w:rsidP="000E463D">
      <w:pPr>
        <w:spacing w:line="276" w:lineRule="auto"/>
        <w:jc w:val="center"/>
        <w:rPr>
          <w:b/>
        </w:rPr>
      </w:pPr>
      <w:r w:rsidRPr="000E463D">
        <w:rPr>
          <w:b/>
        </w:rPr>
        <w:t xml:space="preserve"> </w:t>
      </w:r>
      <w:r w:rsidR="007038CA">
        <w:rPr>
          <w:b/>
        </w:rPr>
        <w:t>PAGALBOS ŠEIMAI SKYRI</w:t>
      </w:r>
      <w:r>
        <w:rPr>
          <w:b/>
        </w:rPr>
        <w:t>US</w:t>
      </w:r>
    </w:p>
    <w:p w:rsidR="000E463D" w:rsidRPr="000E463D" w:rsidRDefault="000E463D" w:rsidP="000E463D">
      <w:pPr>
        <w:spacing w:line="276" w:lineRule="auto"/>
        <w:jc w:val="center"/>
        <w:rPr>
          <w:rFonts w:eastAsia="Perpetua"/>
          <w:b/>
          <w:bCs/>
        </w:rPr>
      </w:pPr>
      <w:r w:rsidRPr="000E463D">
        <w:rPr>
          <w:rFonts w:eastAsia="Perpetua"/>
          <w:b/>
          <w:bCs/>
        </w:rPr>
        <w:t>PASLAUGŲ GAVĖJŲ GYVENIMO KOKYBĖS KONCEPCIJA</w:t>
      </w:r>
    </w:p>
    <w:p w:rsidR="000E463D" w:rsidRPr="000E463D" w:rsidRDefault="000E463D" w:rsidP="000E463D">
      <w:pPr>
        <w:spacing w:line="276" w:lineRule="auto"/>
        <w:jc w:val="center"/>
        <w:rPr>
          <w:rFonts w:eastAsia="Perpetua"/>
          <w:b/>
          <w:bCs/>
          <w:sz w:val="28"/>
          <w:szCs w:val="28"/>
        </w:rPr>
      </w:pP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E463D" w:rsidRPr="000E463D" w:rsidTr="00FC084D">
        <w:trPr>
          <w:trHeight w:val="479"/>
        </w:trPr>
        <w:tc>
          <w:tcPr>
            <w:tcW w:w="9911" w:type="dxa"/>
            <w:shd w:val="clear" w:color="auto" w:fill="339966"/>
            <w:vAlign w:val="center"/>
          </w:tcPr>
          <w:p w:rsidR="000E463D" w:rsidRPr="000E463D" w:rsidRDefault="000E463D" w:rsidP="007038CA">
            <w:pPr>
              <w:tabs>
                <w:tab w:val="left" w:pos="676"/>
                <w:tab w:val="center" w:pos="4700"/>
              </w:tabs>
              <w:suppressAutoHyphens/>
              <w:autoSpaceDN w:val="0"/>
              <w:spacing w:line="276" w:lineRule="auto"/>
              <w:textAlignment w:val="baseline"/>
              <w:outlineLvl w:val="0"/>
              <w:rPr>
                <w:rFonts w:eastAsia="Calibri"/>
                <w:b/>
                <w:bCs/>
                <w:caps/>
                <w:color w:val="34663A"/>
                <w:sz w:val="22"/>
                <w:szCs w:val="22"/>
                <w:lang w:eastAsia="en-US"/>
              </w:rPr>
            </w:pPr>
            <w:r w:rsidRPr="000E463D">
              <w:rPr>
                <w:rFonts w:eastAsia="Calibri"/>
                <w:b/>
                <w:bCs/>
                <w:caps/>
                <w:color w:val="000000"/>
                <w:sz w:val="22"/>
                <w:szCs w:val="22"/>
                <w:lang w:eastAsia="en-US"/>
              </w:rPr>
              <w:t xml:space="preserve">i. bendrosios nuostatos </w:t>
            </w:r>
          </w:p>
        </w:tc>
      </w:tr>
    </w:tbl>
    <w:p w:rsidR="000E463D" w:rsidRPr="000E463D" w:rsidRDefault="000E463D" w:rsidP="000E463D">
      <w:pPr>
        <w:tabs>
          <w:tab w:val="left" w:pos="284"/>
        </w:tabs>
        <w:suppressAutoHyphens/>
        <w:autoSpaceDN w:val="0"/>
        <w:spacing w:line="276" w:lineRule="auto"/>
        <w:contextualSpacing/>
        <w:jc w:val="both"/>
        <w:textAlignment w:val="baseline"/>
        <w:rPr>
          <w:rFonts w:eastAsia="Calibri"/>
          <w:sz w:val="22"/>
          <w:szCs w:val="22"/>
          <w:lang w:eastAsia="en-US"/>
        </w:rPr>
      </w:pPr>
    </w:p>
    <w:p w:rsidR="000E463D" w:rsidRPr="000E463D" w:rsidRDefault="000E463D" w:rsidP="00A316C9">
      <w:pPr>
        <w:widowControl w:val="0"/>
        <w:numPr>
          <w:ilvl w:val="0"/>
          <w:numId w:val="2"/>
        </w:numPr>
        <w:tabs>
          <w:tab w:val="left" w:pos="284"/>
        </w:tabs>
        <w:spacing w:after="200" w:line="276" w:lineRule="auto"/>
        <w:ind w:left="0" w:firstLine="0"/>
        <w:contextualSpacing/>
        <w:jc w:val="both"/>
        <w:rPr>
          <w:rFonts w:eastAsia="MS Mincho"/>
        </w:rPr>
      </w:pPr>
      <w:r w:rsidRPr="000E463D">
        <w:rPr>
          <w:rFonts w:eastAsia="MS Mincho"/>
        </w:rPr>
        <w:t xml:space="preserve">Pagėgių savivaldybės </w:t>
      </w:r>
      <w:r>
        <w:rPr>
          <w:rFonts w:eastAsia="MS Mincho"/>
        </w:rPr>
        <w:t>šeimos gerovės</w:t>
      </w:r>
      <w:r w:rsidRPr="000E463D">
        <w:rPr>
          <w:rFonts w:eastAsia="MS Mincho"/>
        </w:rPr>
        <w:t xml:space="preserve"> centro </w:t>
      </w:r>
      <w:r>
        <w:rPr>
          <w:rFonts w:eastAsia="MS Mincho"/>
        </w:rPr>
        <w:t xml:space="preserve">pagalbos šeimai skyriaus </w:t>
      </w:r>
      <w:r w:rsidRPr="000E463D">
        <w:rPr>
          <w:rFonts w:eastAsia="MS Mincho"/>
        </w:rPr>
        <w:t>(toliau – Centras) paslaugų gavėjų gyvenimo kokybės koncepcija skirta užtikrinti ir gerinti gyventojų gyvenimo kokybę teikiant socialines paslaugas.</w:t>
      </w:r>
    </w:p>
    <w:p w:rsidR="000E463D" w:rsidRPr="000E463D" w:rsidRDefault="000E463D" w:rsidP="00A316C9">
      <w:pPr>
        <w:widowControl w:val="0"/>
        <w:numPr>
          <w:ilvl w:val="0"/>
          <w:numId w:val="2"/>
        </w:numPr>
        <w:tabs>
          <w:tab w:val="left" w:pos="284"/>
          <w:tab w:val="left" w:pos="1260"/>
          <w:tab w:val="left" w:pos="1701"/>
        </w:tabs>
        <w:spacing w:after="200" w:line="276" w:lineRule="auto"/>
        <w:ind w:left="0" w:firstLine="0"/>
        <w:contextualSpacing/>
        <w:jc w:val="both"/>
        <w:rPr>
          <w:rFonts w:eastAsia="MS Mincho"/>
        </w:rPr>
      </w:pPr>
      <w:r w:rsidRPr="000E463D">
        <w:rPr>
          <w:rFonts w:eastAsia="MS Mincho"/>
        </w:rPr>
        <w:t xml:space="preserve">Paslaugų gavėjų gyvenimo kokybė – tai individualus kiekvieno žmogaus materialinės, fizinės, emocinės ir socialinės gyvenimo gerovės suvokimas ir jos vertinimas socialinės aplinkos ir vertybių sistemos kontekste, siejant tai su asmens tikslais, viltimis, standartais ir interesais. Paslaugų gavėjų gyvenimo kokybės sričių gerinimas per socialinių paslaugų teikimą, neleidžia asmeniui jausti socialinės atskirties dėl </w:t>
      </w:r>
      <w:proofErr w:type="spellStart"/>
      <w:r w:rsidRPr="000E463D">
        <w:rPr>
          <w:rFonts w:eastAsia="MS Mincho"/>
        </w:rPr>
        <w:t>negebėjimo</w:t>
      </w:r>
      <w:proofErr w:type="spellEnd"/>
      <w:r w:rsidRPr="000E463D">
        <w:rPr>
          <w:rFonts w:eastAsia="MS Mincho"/>
        </w:rPr>
        <w:t xml:space="preserve"> veikti tam tikrose srityse. Paslaugų gavėjas galėdamas patenkinti svarbiausius asmeninius poreikius, taip pat įtakoti paslaugos gerinimo procesus, gali  jaustis pilnaverčiu visuomenės nariu ir kokybiškai gyventi savo namų aplinkoje. </w:t>
      </w:r>
    </w:p>
    <w:p w:rsidR="000E463D" w:rsidRPr="000E463D" w:rsidRDefault="000E463D" w:rsidP="00A316C9">
      <w:pPr>
        <w:widowControl w:val="0"/>
        <w:numPr>
          <w:ilvl w:val="0"/>
          <w:numId w:val="2"/>
        </w:numPr>
        <w:tabs>
          <w:tab w:val="left" w:pos="284"/>
          <w:tab w:val="left" w:pos="1260"/>
          <w:tab w:val="left" w:pos="1701"/>
        </w:tabs>
        <w:spacing w:after="200" w:line="276" w:lineRule="auto"/>
        <w:ind w:left="0" w:firstLine="0"/>
        <w:contextualSpacing/>
        <w:jc w:val="both"/>
        <w:rPr>
          <w:rFonts w:eastAsia="MS Mincho"/>
        </w:rPr>
      </w:pPr>
      <w:r w:rsidRPr="000E463D">
        <w:rPr>
          <w:rFonts w:eastAsia="MS Mincho"/>
        </w:rPr>
        <w:t>Centro paslaugų gavėjų gyvenimo kokybės koncepcija apima paslaugų gavėjų fizinę, emocinę, socialinę ir materialinę gerovę, užtikrinant kliento saugumą, socialinių ryšių palaikymą, jo užimtumą, dvasinės būsenos, savijautos palaikymą ir gerinimą.</w:t>
      </w:r>
    </w:p>
    <w:p w:rsidR="000E463D" w:rsidRPr="000E463D" w:rsidRDefault="000E463D" w:rsidP="00A316C9">
      <w:pPr>
        <w:widowControl w:val="0"/>
        <w:numPr>
          <w:ilvl w:val="0"/>
          <w:numId w:val="2"/>
        </w:numPr>
        <w:tabs>
          <w:tab w:val="left" w:pos="284"/>
          <w:tab w:val="left" w:pos="1260"/>
          <w:tab w:val="left" w:pos="1701"/>
        </w:tabs>
        <w:spacing w:after="200" w:line="276" w:lineRule="auto"/>
        <w:ind w:left="0" w:firstLine="0"/>
        <w:contextualSpacing/>
        <w:jc w:val="both"/>
        <w:rPr>
          <w:rFonts w:eastAsia="MS Mincho"/>
        </w:rPr>
      </w:pPr>
      <w:r w:rsidRPr="000E463D">
        <w:rPr>
          <w:rFonts w:eastAsia="MS Mincho"/>
        </w:rPr>
        <w:t>Informacijos rinkimas ir  analizavimas padeda paaiškinti ir suprasti, kas aktualu patiems paslaugų gavėjams, suprasti jų gyvenimo realybę, gyvenimo kokybę ir veiksnius,  gerinančius paslaugų gavėjų gyvenimo kokybę.</w:t>
      </w:r>
    </w:p>
    <w:p w:rsidR="000E463D" w:rsidRPr="000E463D" w:rsidRDefault="000E463D" w:rsidP="00A316C9">
      <w:pPr>
        <w:widowControl w:val="0"/>
        <w:numPr>
          <w:ilvl w:val="0"/>
          <w:numId w:val="2"/>
        </w:numPr>
        <w:tabs>
          <w:tab w:val="left" w:pos="284"/>
          <w:tab w:val="left" w:pos="1260"/>
          <w:tab w:val="left" w:pos="1701"/>
        </w:tabs>
        <w:spacing w:after="200" w:line="276" w:lineRule="auto"/>
        <w:ind w:left="0" w:firstLine="0"/>
        <w:contextualSpacing/>
        <w:jc w:val="both"/>
        <w:rPr>
          <w:rFonts w:eastAsia="MS Mincho"/>
        </w:rPr>
      </w:pPr>
      <w:r w:rsidRPr="000E463D">
        <w:rPr>
          <w:rFonts w:eastAsia="MS Mincho"/>
        </w:rPr>
        <w:t>Centre paslaugų gavėjų gyvenimo kokybė nuolat ir sistemingai vertinama. Gyvenimo kokybės gerinimo rezultatų vertinimo tikslas – matuoti Centro paslaugų gavėjų gyvenimo kokybę, identifikuoti sėkmingos ir efektyvios pagalbos teikimo kriterijus, gerinant kliento gyvenimo kokybę, išmatuoti socialinių paslaugų veiksmingumą.</w:t>
      </w:r>
    </w:p>
    <w:p w:rsidR="000E463D" w:rsidRPr="000E463D" w:rsidRDefault="000E463D" w:rsidP="00A316C9">
      <w:pPr>
        <w:widowControl w:val="0"/>
        <w:tabs>
          <w:tab w:val="left" w:pos="1260"/>
          <w:tab w:val="left" w:pos="1701"/>
        </w:tabs>
        <w:spacing w:line="276" w:lineRule="auto"/>
        <w:ind w:left="720"/>
        <w:contextualSpacing/>
        <w:jc w:val="both"/>
        <w:rPr>
          <w:rFonts w:eastAsia="MS Mincho"/>
        </w:rPr>
      </w:pP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E463D" w:rsidRPr="000E463D" w:rsidTr="00FC084D">
        <w:trPr>
          <w:trHeight w:val="479"/>
        </w:trPr>
        <w:tc>
          <w:tcPr>
            <w:tcW w:w="9911" w:type="dxa"/>
            <w:shd w:val="clear" w:color="auto" w:fill="339966"/>
            <w:vAlign w:val="center"/>
          </w:tcPr>
          <w:p w:rsidR="000E463D" w:rsidRPr="000E463D" w:rsidRDefault="000E463D" w:rsidP="000E463D">
            <w:pPr>
              <w:tabs>
                <w:tab w:val="left" w:pos="676"/>
                <w:tab w:val="center" w:pos="4700"/>
              </w:tabs>
              <w:suppressAutoHyphens/>
              <w:autoSpaceDN w:val="0"/>
              <w:contextualSpacing/>
              <w:textAlignment w:val="baseline"/>
              <w:outlineLvl w:val="0"/>
              <w:rPr>
                <w:rFonts w:eastAsia="Calibri"/>
                <w:b/>
                <w:bCs/>
                <w:caps/>
                <w:color w:val="34663A"/>
                <w:sz w:val="22"/>
                <w:szCs w:val="22"/>
                <w:lang w:eastAsia="en-US"/>
              </w:rPr>
            </w:pPr>
            <w:r w:rsidRPr="000E463D">
              <w:rPr>
                <w:rFonts w:eastAsia="Calibri"/>
                <w:b/>
                <w:bCs/>
                <w:caps/>
                <w:color w:val="000000"/>
                <w:sz w:val="22"/>
                <w:szCs w:val="22"/>
                <w:lang w:eastAsia="en-US"/>
              </w:rPr>
              <w:t xml:space="preserve">iI. GYVENIMO KOKYBĖS MODELIS </w:t>
            </w:r>
          </w:p>
        </w:tc>
      </w:tr>
    </w:tbl>
    <w:p w:rsidR="000E463D" w:rsidRPr="000E463D" w:rsidRDefault="000E463D" w:rsidP="000E463D">
      <w:pPr>
        <w:spacing w:line="360" w:lineRule="auto"/>
        <w:contextualSpacing/>
        <w:rPr>
          <w:rFonts w:eastAsiaTheme="minorEastAsia"/>
          <w:lang w:eastAsia="ja-JP"/>
        </w:rPr>
      </w:pPr>
    </w:p>
    <w:p w:rsidR="000E463D" w:rsidRPr="000E463D" w:rsidRDefault="000E463D" w:rsidP="000E463D">
      <w:pPr>
        <w:numPr>
          <w:ilvl w:val="0"/>
          <w:numId w:val="2"/>
        </w:numPr>
        <w:tabs>
          <w:tab w:val="left" w:pos="284"/>
        </w:tabs>
        <w:spacing w:line="276" w:lineRule="auto"/>
        <w:ind w:left="0" w:firstLine="0"/>
        <w:contextualSpacing/>
        <w:jc w:val="both"/>
        <w:rPr>
          <w:rFonts w:eastAsia="MS Mincho"/>
          <w:lang w:eastAsia="ja-JP"/>
        </w:rPr>
      </w:pPr>
      <w:r w:rsidRPr="000E463D">
        <w:rPr>
          <w:rFonts w:eastAsia="MS Mincho"/>
          <w:lang w:eastAsia="ja-JP"/>
        </w:rPr>
        <w:t>Centro paslaugų gavėjų gyvenimo kokybės modelyje  išskiriamos šios paslaugų gavėjų gyvenimo kokybės sritys:</w:t>
      </w:r>
    </w:p>
    <w:p w:rsidR="000E463D" w:rsidRPr="000E463D" w:rsidRDefault="000E463D" w:rsidP="000E463D">
      <w:pPr>
        <w:numPr>
          <w:ilvl w:val="1"/>
          <w:numId w:val="2"/>
        </w:numPr>
        <w:tabs>
          <w:tab w:val="left" w:pos="426"/>
        </w:tabs>
        <w:spacing w:line="276" w:lineRule="auto"/>
        <w:ind w:left="0" w:firstLine="0"/>
        <w:contextualSpacing/>
        <w:jc w:val="both"/>
        <w:rPr>
          <w:rFonts w:eastAsia="MS Mincho"/>
          <w:lang w:eastAsia="ja-JP"/>
        </w:rPr>
      </w:pPr>
      <w:r w:rsidRPr="007038CA">
        <w:rPr>
          <w:rFonts w:eastAsia="MS Mincho"/>
          <w:b/>
          <w:lang w:eastAsia="ja-JP"/>
        </w:rPr>
        <w:t>Saugumas</w:t>
      </w:r>
      <w:r w:rsidRPr="000E463D">
        <w:rPr>
          <w:rFonts w:eastAsia="MS Mincho"/>
          <w:lang w:eastAsia="ja-JP"/>
        </w:rPr>
        <w:t xml:space="preserve"> - gebėjimas ir galimybės palaikyti fiziškai ir psichologiškai saugią aplinką, jaust</w:t>
      </w:r>
      <w:r w:rsidR="009F1ABE">
        <w:rPr>
          <w:rFonts w:eastAsia="MS Mincho"/>
          <w:lang w:eastAsia="ja-JP"/>
        </w:rPr>
        <w:t>is fiziškai ir emociškai saugiu;</w:t>
      </w:r>
    </w:p>
    <w:p w:rsidR="000E463D" w:rsidRPr="000E463D" w:rsidRDefault="000E463D" w:rsidP="000E463D">
      <w:pPr>
        <w:numPr>
          <w:ilvl w:val="1"/>
          <w:numId w:val="2"/>
        </w:numPr>
        <w:tabs>
          <w:tab w:val="left" w:pos="426"/>
          <w:tab w:val="left" w:pos="709"/>
        </w:tabs>
        <w:spacing w:line="276" w:lineRule="auto"/>
        <w:ind w:left="0" w:firstLine="0"/>
        <w:contextualSpacing/>
        <w:jc w:val="both"/>
        <w:rPr>
          <w:rFonts w:eastAsia="MS Mincho"/>
          <w:lang w:eastAsia="ja-JP"/>
        </w:rPr>
      </w:pPr>
      <w:r w:rsidRPr="007038CA">
        <w:rPr>
          <w:rFonts w:eastAsia="MS Mincho"/>
          <w:b/>
          <w:lang w:eastAsia="ja-JP"/>
        </w:rPr>
        <w:t>Savijauta</w:t>
      </w:r>
      <w:r w:rsidRPr="000E463D">
        <w:rPr>
          <w:rFonts w:eastAsia="MS Mincho"/>
          <w:lang w:eastAsia="ja-JP"/>
        </w:rPr>
        <w:t xml:space="preserve"> -</w:t>
      </w:r>
      <w:r w:rsidRPr="000E463D">
        <w:rPr>
          <w:rFonts w:eastAsia="MS Mincho"/>
        </w:rPr>
        <w:t xml:space="preserve"> </w:t>
      </w:r>
      <w:r w:rsidRPr="000E463D">
        <w:rPr>
          <w:rFonts w:eastAsia="MS Mincho"/>
          <w:lang w:eastAsia="ja-JP"/>
        </w:rPr>
        <w:t>gebėjimas  rūpintis savo sveikata, taisyklinga mityba, judėjimu, poilsiu, režimu, stabilios ir gerėjančios kliento savi</w:t>
      </w:r>
      <w:r w:rsidR="009F1ABE">
        <w:rPr>
          <w:rFonts w:eastAsia="MS Mincho"/>
          <w:lang w:eastAsia="ja-JP"/>
        </w:rPr>
        <w:t>jautos užtikrinimas;</w:t>
      </w:r>
    </w:p>
    <w:p w:rsidR="000E463D" w:rsidRPr="000E463D" w:rsidRDefault="000E463D" w:rsidP="000E463D">
      <w:pPr>
        <w:numPr>
          <w:ilvl w:val="1"/>
          <w:numId w:val="2"/>
        </w:numPr>
        <w:tabs>
          <w:tab w:val="left" w:pos="426"/>
          <w:tab w:val="left" w:pos="709"/>
        </w:tabs>
        <w:spacing w:line="276" w:lineRule="auto"/>
        <w:ind w:left="0" w:firstLine="0"/>
        <w:jc w:val="both"/>
        <w:rPr>
          <w:rFonts w:eastAsia="MS Mincho"/>
          <w:lang w:eastAsia="ja-JP"/>
        </w:rPr>
      </w:pPr>
      <w:r w:rsidRPr="007038CA">
        <w:rPr>
          <w:rFonts w:eastAsia="MS Mincho"/>
          <w:b/>
          <w:lang w:eastAsia="ja-JP"/>
        </w:rPr>
        <w:lastRenderedPageBreak/>
        <w:t>Socialiniai ryšiai</w:t>
      </w:r>
      <w:r w:rsidRPr="000E463D">
        <w:rPr>
          <w:rFonts w:eastAsia="MS Mincho"/>
          <w:lang w:eastAsia="ja-JP"/>
        </w:rPr>
        <w:t xml:space="preserve"> - gebėjimas ir galimybės palaikyti reikiamus ryšius su kitomis įstaigomis pagal individualų kliento poreikį, esant poreikiui palaikyti ir/ar atstatyti socialinius ryšius su šeimos n</w:t>
      </w:r>
      <w:r w:rsidR="009F1ABE">
        <w:rPr>
          <w:rFonts w:eastAsia="MS Mincho"/>
          <w:lang w:eastAsia="ja-JP"/>
        </w:rPr>
        <w:t>ariais,  draugais,  bendruomene;</w:t>
      </w:r>
    </w:p>
    <w:p w:rsidR="000E463D" w:rsidRPr="000E463D" w:rsidRDefault="000E463D" w:rsidP="000E463D">
      <w:pPr>
        <w:numPr>
          <w:ilvl w:val="1"/>
          <w:numId w:val="2"/>
        </w:numPr>
        <w:tabs>
          <w:tab w:val="left" w:pos="0"/>
          <w:tab w:val="left" w:pos="426"/>
        </w:tabs>
        <w:spacing w:line="276" w:lineRule="auto"/>
        <w:ind w:left="0" w:firstLine="0"/>
        <w:jc w:val="both"/>
        <w:rPr>
          <w:rFonts w:eastAsia="MS Mincho"/>
          <w:lang w:eastAsia="ja-JP"/>
        </w:rPr>
      </w:pPr>
      <w:r w:rsidRPr="007038CA">
        <w:rPr>
          <w:rFonts w:eastAsia="MS Mincho"/>
          <w:b/>
          <w:lang w:eastAsia="ja-JP"/>
        </w:rPr>
        <w:t>Užimtumas</w:t>
      </w:r>
      <w:r w:rsidRPr="000E463D">
        <w:rPr>
          <w:rFonts w:eastAsia="MS Mincho"/>
          <w:lang w:eastAsia="ja-JP"/>
        </w:rPr>
        <w:t xml:space="preserve"> - gebėjimas ir galimybės užsiimti mėgstama veikla, saviraiška, kūryba, d</w:t>
      </w:r>
      <w:r w:rsidR="009F1ABE">
        <w:rPr>
          <w:rFonts w:eastAsia="MS Mincho"/>
          <w:lang w:eastAsia="ja-JP"/>
        </w:rPr>
        <w:t>alyvauti visuomeniname gyvenime;</w:t>
      </w:r>
    </w:p>
    <w:p w:rsidR="000E463D" w:rsidRPr="000E463D" w:rsidRDefault="000E463D" w:rsidP="000E463D">
      <w:pPr>
        <w:numPr>
          <w:ilvl w:val="1"/>
          <w:numId w:val="2"/>
        </w:numPr>
        <w:tabs>
          <w:tab w:val="left" w:pos="0"/>
          <w:tab w:val="left" w:pos="426"/>
        </w:tabs>
        <w:spacing w:line="276" w:lineRule="auto"/>
        <w:ind w:left="0" w:firstLine="0"/>
        <w:jc w:val="both"/>
        <w:rPr>
          <w:rFonts w:eastAsia="MS Mincho"/>
          <w:lang w:eastAsia="ja-JP"/>
        </w:rPr>
      </w:pPr>
      <w:r w:rsidRPr="007038CA">
        <w:rPr>
          <w:rFonts w:eastAsia="MS Mincho"/>
          <w:b/>
          <w:lang w:eastAsia="ja-JP"/>
        </w:rPr>
        <w:t>Dvasingumas</w:t>
      </w:r>
      <w:r w:rsidRPr="000E463D">
        <w:rPr>
          <w:rFonts w:eastAsia="MS Mincho"/>
          <w:lang w:eastAsia="ja-JP"/>
        </w:rPr>
        <w:t xml:space="preserve"> - gebėjimas ir galimybės palaikyti dvasines vertybes ir įsitikinimus, laisvas religijos praktikavimas arba dvasinė veikla</w:t>
      </w:r>
      <w:r w:rsidR="009F1ABE">
        <w:rPr>
          <w:rFonts w:eastAsia="MS Mincho"/>
          <w:lang w:eastAsia="ja-JP"/>
        </w:rPr>
        <w:t>;</w:t>
      </w:r>
    </w:p>
    <w:p w:rsidR="000E463D" w:rsidRPr="000E463D" w:rsidRDefault="000E463D" w:rsidP="000E463D">
      <w:pPr>
        <w:tabs>
          <w:tab w:val="left" w:pos="709"/>
        </w:tabs>
        <w:spacing w:line="276" w:lineRule="auto"/>
        <w:ind w:left="360"/>
        <w:jc w:val="both"/>
        <w:rPr>
          <w:rFonts w:eastAsiaTheme="minorEastAsia"/>
          <w:lang w:eastAsia="ja-JP"/>
        </w:rPr>
      </w:pP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E463D" w:rsidRPr="000E463D" w:rsidTr="00FC084D">
        <w:trPr>
          <w:trHeight w:val="479"/>
        </w:trPr>
        <w:tc>
          <w:tcPr>
            <w:tcW w:w="9911" w:type="dxa"/>
            <w:shd w:val="clear" w:color="auto" w:fill="339966"/>
            <w:vAlign w:val="center"/>
          </w:tcPr>
          <w:p w:rsidR="000E463D" w:rsidRPr="000E463D" w:rsidRDefault="000E463D" w:rsidP="007038CA">
            <w:pPr>
              <w:tabs>
                <w:tab w:val="left" w:pos="676"/>
                <w:tab w:val="center" w:pos="4700"/>
              </w:tabs>
              <w:suppressAutoHyphens/>
              <w:autoSpaceDN w:val="0"/>
              <w:spacing w:line="276" w:lineRule="auto"/>
              <w:textAlignment w:val="baseline"/>
              <w:outlineLvl w:val="0"/>
              <w:rPr>
                <w:rFonts w:eastAsia="Calibri"/>
                <w:b/>
                <w:bCs/>
                <w:caps/>
                <w:color w:val="34663A"/>
                <w:sz w:val="22"/>
                <w:szCs w:val="22"/>
                <w:lang w:eastAsia="en-US"/>
              </w:rPr>
            </w:pPr>
            <w:r w:rsidRPr="000E463D">
              <w:rPr>
                <w:rFonts w:eastAsia="Calibri"/>
                <w:b/>
                <w:bCs/>
                <w:caps/>
                <w:color w:val="000000"/>
                <w:sz w:val="22"/>
                <w:szCs w:val="22"/>
                <w:lang w:eastAsia="en-US"/>
              </w:rPr>
              <w:t>iIi. GYVENIMO KOKYBĖS gerinimas</w:t>
            </w:r>
          </w:p>
        </w:tc>
      </w:tr>
    </w:tbl>
    <w:p w:rsidR="000E463D" w:rsidRPr="000E463D" w:rsidRDefault="000E463D" w:rsidP="000E463D">
      <w:pPr>
        <w:tabs>
          <w:tab w:val="left" w:pos="709"/>
        </w:tabs>
        <w:spacing w:line="276" w:lineRule="auto"/>
        <w:ind w:left="360"/>
        <w:jc w:val="both"/>
        <w:rPr>
          <w:rFonts w:eastAsiaTheme="minorEastAsia"/>
          <w:lang w:eastAsia="ja-JP"/>
        </w:rPr>
      </w:pPr>
    </w:p>
    <w:p w:rsidR="000E463D" w:rsidRPr="000E463D" w:rsidRDefault="000E463D" w:rsidP="000E463D">
      <w:pPr>
        <w:numPr>
          <w:ilvl w:val="0"/>
          <w:numId w:val="2"/>
        </w:numPr>
        <w:tabs>
          <w:tab w:val="left" w:pos="284"/>
        </w:tabs>
        <w:spacing w:line="276" w:lineRule="auto"/>
        <w:ind w:left="0" w:firstLine="0"/>
        <w:jc w:val="both"/>
        <w:rPr>
          <w:rFonts w:eastAsia="MS Mincho"/>
          <w:lang w:eastAsia="ja-JP"/>
        </w:rPr>
      </w:pPr>
      <w:r w:rsidRPr="000E463D">
        <w:rPr>
          <w:rFonts w:eastAsia="MS Mincho"/>
          <w:lang w:eastAsia="ja-JP"/>
        </w:rPr>
        <w:t>Teikdami socialinės priežiūros paslaugas namuose siekiame gerinti paslaugų gavėjų gyvenimo kokybę šiose srityse:</w:t>
      </w:r>
    </w:p>
    <w:p w:rsidR="000E463D" w:rsidRPr="000E463D" w:rsidRDefault="000E463D" w:rsidP="000E463D">
      <w:pPr>
        <w:numPr>
          <w:ilvl w:val="1"/>
          <w:numId w:val="2"/>
        </w:numPr>
        <w:tabs>
          <w:tab w:val="left" w:pos="284"/>
          <w:tab w:val="left" w:pos="426"/>
        </w:tabs>
        <w:spacing w:line="276" w:lineRule="auto"/>
        <w:ind w:left="0" w:firstLine="0"/>
        <w:jc w:val="both"/>
        <w:rPr>
          <w:rFonts w:eastAsia="MS Mincho"/>
          <w:lang w:eastAsia="ja-JP"/>
        </w:rPr>
      </w:pPr>
      <w:r w:rsidRPr="007038CA">
        <w:rPr>
          <w:rFonts w:eastAsia="MS Mincho"/>
          <w:b/>
          <w:lang w:eastAsia="ja-JP"/>
        </w:rPr>
        <w:t>Saugumas</w:t>
      </w:r>
      <w:r w:rsidRPr="000E463D">
        <w:rPr>
          <w:rFonts w:eastAsia="MS Mincho"/>
          <w:lang w:eastAsia="ja-JP"/>
        </w:rPr>
        <w:t xml:space="preserve">. Paslaugų teikėjas užtikrina buities priežiūrą namuose, palaiko psichologiškai, padeda iškilus sunkumams, skatina savarankiško sprendimų priėmimo atkūrimo. Užtikrina kliento mobilumą, stabilumą, kuriant kasdieninio gyvenimo aplinką.  Darbuotojas užtikriną pagalbą buityje, atlieka namų ruošos darbus, gamina maistą ir pan. </w:t>
      </w:r>
      <w:r w:rsidR="009F1ABE">
        <w:rPr>
          <w:rFonts w:eastAsia="MS Mincho"/>
          <w:lang w:eastAsia="ja-JP"/>
        </w:rPr>
        <w:t>;</w:t>
      </w:r>
    </w:p>
    <w:p w:rsidR="000E463D" w:rsidRPr="000E463D" w:rsidRDefault="000E463D" w:rsidP="000E463D">
      <w:pPr>
        <w:numPr>
          <w:ilvl w:val="1"/>
          <w:numId w:val="2"/>
        </w:numPr>
        <w:tabs>
          <w:tab w:val="left" w:pos="284"/>
          <w:tab w:val="left" w:pos="426"/>
        </w:tabs>
        <w:spacing w:line="276" w:lineRule="auto"/>
        <w:ind w:left="0" w:firstLine="0"/>
        <w:jc w:val="both"/>
        <w:rPr>
          <w:rFonts w:eastAsia="MS Mincho"/>
          <w:lang w:eastAsia="ja-JP"/>
        </w:rPr>
      </w:pPr>
      <w:r w:rsidRPr="007038CA">
        <w:rPr>
          <w:rFonts w:eastAsia="MS Mincho"/>
          <w:b/>
          <w:lang w:eastAsia="ja-JP"/>
        </w:rPr>
        <w:t>Savijauta</w:t>
      </w:r>
      <w:r w:rsidRPr="000E463D">
        <w:rPr>
          <w:rFonts w:eastAsia="MS Mincho"/>
          <w:lang w:eastAsia="ja-JP"/>
        </w:rPr>
        <w:t>. Paslaugų teikimu užtikrinama visapusiška kliento sveikatos priežiūra, jos gerinimas. Rūpinamasi tinkamu paskirtų medikamentų vartojimu, užtikrinama bendra fizinė ir emocinė savijauta. Darbuotojas rūpinasi emocine kliento savijauta, gerina ir palaiko asmens gerą nuotaiką, p</w:t>
      </w:r>
      <w:r w:rsidR="009F1ABE">
        <w:rPr>
          <w:rFonts w:eastAsia="MS Mincho"/>
          <w:lang w:eastAsia="ja-JP"/>
        </w:rPr>
        <w:t>ozityvumą;</w:t>
      </w:r>
    </w:p>
    <w:p w:rsidR="000E463D" w:rsidRPr="000E463D" w:rsidRDefault="000E463D" w:rsidP="000E463D">
      <w:pPr>
        <w:numPr>
          <w:ilvl w:val="1"/>
          <w:numId w:val="2"/>
        </w:numPr>
        <w:tabs>
          <w:tab w:val="left" w:pos="284"/>
          <w:tab w:val="left" w:pos="426"/>
        </w:tabs>
        <w:spacing w:line="276" w:lineRule="auto"/>
        <w:ind w:left="0" w:firstLine="0"/>
        <w:jc w:val="both"/>
        <w:rPr>
          <w:rFonts w:eastAsia="MS Mincho"/>
          <w:lang w:eastAsia="ja-JP"/>
        </w:rPr>
      </w:pPr>
      <w:r w:rsidRPr="007038CA">
        <w:rPr>
          <w:rFonts w:eastAsia="MS Mincho"/>
          <w:b/>
          <w:lang w:eastAsia="ja-JP"/>
        </w:rPr>
        <w:t>Socialiniai ryšiai</w:t>
      </w:r>
      <w:r w:rsidRPr="000E463D">
        <w:rPr>
          <w:rFonts w:eastAsia="MS Mincho"/>
          <w:lang w:eastAsia="ja-JP"/>
        </w:rPr>
        <w:t xml:space="preserve">. Paslaugų teikėjas padeda klientui palaikyti, atkurti socialinius santykius </w:t>
      </w:r>
      <w:r w:rsidR="009F1ABE">
        <w:rPr>
          <w:rFonts w:eastAsia="MS Mincho"/>
          <w:lang w:eastAsia="ja-JP"/>
        </w:rPr>
        <w:t>su artima aplinka bei visuomene;</w:t>
      </w:r>
      <w:r w:rsidRPr="000E463D">
        <w:rPr>
          <w:rFonts w:eastAsia="MS Mincho"/>
          <w:lang w:eastAsia="ja-JP"/>
        </w:rPr>
        <w:t xml:space="preserve"> </w:t>
      </w:r>
    </w:p>
    <w:p w:rsidR="000E463D" w:rsidRPr="000E463D" w:rsidRDefault="000E463D" w:rsidP="000E463D">
      <w:pPr>
        <w:numPr>
          <w:ilvl w:val="1"/>
          <w:numId w:val="2"/>
        </w:numPr>
        <w:tabs>
          <w:tab w:val="left" w:pos="284"/>
          <w:tab w:val="left" w:pos="426"/>
        </w:tabs>
        <w:spacing w:line="276" w:lineRule="auto"/>
        <w:ind w:left="0" w:firstLine="0"/>
        <w:jc w:val="both"/>
        <w:rPr>
          <w:rFonts w:eastAsia="MS Mincho"/>
          <w:lang w:eastAsia="ja-JP"/>
        </w:rPr>
      </w:pPr>
      <w:r w:rsidRPr="007038CA">
        <w:rPr>
          <w:rFonts w:eastAsia="MS Mincho"/>
          <w:b/>
          <w:lang w:eastAsia="ja-JP"/>
        </w:rPr>
        <w:t>Užimtumas.</w:t>
      </w:r>
      <w:r w:rsidRPr="000E463D">
        <w:rPr>
          <w:rFonts w:eastAsia="MS Mincho"/>
          <w:lang w:eastAsia="ja-JP"/>
        </w:rPr>
        <w:t xml:space="preserve"> Paslaugų teikimas užtikrina kliento pilnavertišką dalyvavimą asmeniniame ir bendruomeniniame gyvenime. Paslaugų teikimo laikotarpiu suteikiama galimybė klientui užsiimti mėgstama veikla, dalyvauti kultūriniuose rengi</w:t>
      </w:r>
      <w:r w:rsidR="009F1ABE">
        <w:rPr>
          <w:rFonts w:eastAsia="MS Mincho"/>
          <w:lang w:eastAsia="ja-JP"/>
        </w:rPr>
        <w:t>niuose, visuomeniname gyvenime;</w:t>
      </w:r>
    </w:p>
    <w:p w:rsidR="000E463D" w:rsidRPr="000E463D" w:rsidRDefault="000E463D" w:rsidP="000E463D">
      <w:pPr>
        <w:numPr>
          <w:ilvl w:val="1"/>
          <w:numId w:val="2"/>
        </w:numPr>
        <w:tabs>
          <w:tab w:val="left" w:pos="284"/>
          <w:tab w:val="left" w:pos="426"/>
        </w:tabs>
        <w:spacing w:line="276" w:lineRule="auto"/>
        <w:ind w:left="0" w:firstLine="0"/>
        <w:jc w:val="both"/>
        <w:rPr>
          <w:rFonts w:eastAsia="MS Mincho"/>
          <w:i/>
          <w:lang w:eastAsia="ja-JP"/>
        </w:rPr>
      </w:pPr>
      <w:r w:rsidRPr="007038CA">
        <w:rPr>
          <w:rFonts w:eastAsia="MS Mincho"/>
          <w:b/>
          <w:lang w:eastAsia="ja-JP"/>
        </w:rPr>
        <w:t>Dvasingumas.</w:t>
      </w:r>
      <w:r w:rsidRPr="000E463D">
        <w:rPr>
          <w:rFonts w:eastAsia="MS Mincho"/>
          <w:lang w:eastAsia="ja-JP"/>
        </w:rPr>
        <w:t xml:space="preserve"> Paslaugų teikimas užtikrina kliento dvasinio gyvenimo palaikymą, skatinimą atkūrimą. Darbuotojas užtikrina kliento dalyvavimą religiniame gyvenime, palaiko jo dvasinę būseną skatindamas </w:t>
      </w:r>
      <w:r w:rsidR="009F1ABE">
        <w:rPr>
          <w:rFonts w:eastAsia="MS Mincho"/>
          <w:lang w:eastAsia="ja-JP"/>
        </w:rPr>
        <w:t>pasitikėjimą savimi ir aplinka;</w:t>
      </w:r>
    </w:p>
    <w:p w:rsidR="000E463D" w:rsidRPr="000E463D" w:rsidRDefault="000E463D" w:rsidP="000E463D">
      <w:pPr>
        <w:tabs>
          <w:tab w:val="left" w:pos="426"/>
          <w:tab w:val="left" w:pos="1843"/>
        </w:tabs>
        <w:spacing w:line="276" w:lineRule="auto"/>
        <w:ind w:left="720"/>
        <w:jc w:val="both"/>
        <w:rPr>
          <w:rFonts w:eastAsia="MS Mincho"/>
          <w:i/>
          <w:lang w:eastAsia="ja-JP"/>
        </w:rPr>
      </w:pP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E463D" w:rsidRPr="000E463D" w:rsidTr="00FC084D">
        <w:trPr>
          <w:trHeight w:val="479"/>
        </w:trPr>
        <w:tc>
          <w:tcPr>
            <w:tcW w:w="9911" w:type="dxa"/>
            <w:shd w:val="clear" w:color="auto" w:fill="339966"/>
            <w:vAlign w:val="center"/>
          </w:tcPr>
          <w:p w:rsidR="000E463D" w:rsidRPr="000E463D" w:rsidRDefault="000E463D" w:rsidP="007038CA">
            <w:pPr>
              <w:tabs>
                <w:tab w:val="left" w:pos="676"/>
                <w:tab w:val="center" w:pos="4700"/>
              </w:tabs>
              <w:suppressAutoHyphens/>
              <w:autoSpaceDN w:val="0"/>
              <w:spacing w:line="276" w:lineRule="auto"/>
              <w:textAlignment w:val="baseline"/>
              <w:outlineLvl w:val="0"/>
              <w:rPr>
                <w:rFonts w:eastAsia="Calibri"/>
                <w:b/>
                <w:bCs/>
                <w:caps/>
                <w:color w:val="34663A"/>
                <w:sz w:val="22"/>
                <w:szCs w:val="22"/>
                <w:lang w:eastAsia="en-US"/>
              </w:rPr>
            </w:pPr>
            <w:r w:rsidRPr="000E463D">
              <w:rPr>
                <w:rFonts w:eastAsia="Calibri"/>
                <w:b/>
                <w:bCs/>
                <w:caps/>
                <w:color w:val="000000"/>
                <w:sz w:val="22"/>
                <w:szCs w:val="22"/>
                <w:lang w:eastAsia="en-US"/>
              </w:rPr>
              <w:t>iV. GYVENIMO KOKYBĖS gerinimO PLANAVIMAS IR ĮGYVENDINIMAS</w:t>
            </w:r>
          </w:p>
        </w:tc>
      </w:tr>
    </w:tbl>
    <w:p w:rsidR="000E463D" w:rsidRPr="000E463D" w:rsidRDefault="000E463D" w:rsidP="000E463D">
      <w:pPr>
        <w:spacing w:line="276" w:lineRule="auto"/>
        <w:rPr>
          <w:rFonts w:eastAsiaTheme="minorEastAsia"/>
          <w:color w:val="FF0000"/>
          <w:lang w:eastAsia="ja-JP"/>
        </w:rPr>
      </w:pPr>
    </w:p>
    <w:p w:rsidR="000E463D" w:rsidRPr="000E463D" w:rsidRDefault="000E463D" w:rsidP="000E463D">
      <w:pPr>
        <w:numPr>
          <w:ilvl w:val="0"/>
          <w:numId w:val="2"/>
        </w:numPr>
        <w:tabs>
          <w:tab w:val="left" w:pos="284"/>
        </w:tabs>
        <w:spacing w:line="276" w:lineRule="auto"/>
        <w:ind w:left="0" w:firstLine="0"/>
        <w:jc w:val="both"/>
        <w:rPr>
          <w:rFonts w:eastAsia="MS Mincho"/>
          <w:lang w:eastAsia="ja-JP"/>
        </w:rPr>
      </w:pPr>
      <w:r w:rsidRPr="000E463D">
        <w:rPr>
          <w:rFonts w:eastAsia="MS Mincho"/>
          <w:lang w:eastAsia="ja-JP"/>
        </w:rPr>
        <w:t>Gyvenimo kokybės koncepcijos planavimas ir įgyvendinimas užtikrinamas kiekvienam klientui sudaromo individualaus paslaugų teikimo plano pagalba. Pagalbos plane numatomi konkretūs veiksniai, užtikrinsią kliento gyvenimo kokybės gerinimą. Sudarant pagalbos planą procese dalyvauja paslaugų gavėjas ir, esant poreikiui, jo artimieji. Pagalbos planas sudaromas kiekvienam klientui individualiai</w:t>
      </w:r>
      <w:r w:rsidR="00BC341B">
        <w:rPr>
          <w:rFonts w:eastAsia="MS Mincho"/>
          <w:lang w:eastAsia="ja-JP"/>
        </w:rPr>
        <w:t>, atsižvelgiant į jo poreikius.</w:t>
      </w:r>
    </w:p>
    <w:p w:rsidR="000E463D" w:rsidRPr="000E463D" w:rsidRDefault="000E463D" w:rsidP="000E463D">
      <w:pPr>
        <w:numPr>
          <w:ilvl w:val="0"/>
          <w:numId w:val="2"/>
        </w:numPr>
        <w:tabs>
          <w:tab w:val="left" w:pos="284"/>
        </w:tabs>
        <w:spacing w:line="276" w:lineRule="auto"/>
        <w:ind w:left="0" w:firstLine="0"/>
        <w:jc w:val="both"/>
        <w:rPr>
          <w:rFonts w:eastAsia="MS Mincho"/>
          <w:lang w:eastAsia="ja-JP"/>
        </w:rPr>
      </w:pPr>
      <w:r w:rsidRPr="000E463D">
        <w:rPr>
          <w:rFonts w:eastAsia="MS Mincho"/>
          <w:lang w:eastAsia="ja-JP"/>
        </w:rPr>
        <w:t>Užtikrinant gyvenimo kokybės gerinimo kontrolę, individualiame pagalbos plane numatyti tikslai peržiūrimi periodiškai, nerečiau kaip 2 kartus per metus, esant poreikiui at</w:t>
      </w:r>
      <w:r w:rsidR="00BC341B">
        <w:rPr>
          <w:rFonts w:eastAsia="MS Mincho"/>
          <w:lang w:eastAsia="ja-JP"/>
        </w:rPr>
        <w:t>liekam pagalbos plano korekcija.</w:t>
      </w:r>
    </w:p>
    <w:p w:rsidR="000E463D" w:rsidRPr="000E463D" w:rsidRDefault="000E463D" w:rsidP="000E463D">
      <w:pPr>
        <w:numPr>
          <w:ilvl w:val="0"/>
          <w:numId w:val="2"/>
        </w:numPr>
        <w:tabs>
          <w:tab w:val="left" w:pos="284"/>
          <w:tab w:val="left" w:pos="426"/>
        </w:tabs>
        <w:spacing w:line="276" w:lineRule="auto"/>
        <w:ind w:left="0" w:firstLine="0"/>
        <w:jc w:val="both"/>
        <w:rPr>
          <w:rFonts w:eastAsia="MS Mincho"/>
          <w:lang w:eastAsia="ja-JP"/>
        </w:rPr>
      </w:pPr>
      <w:r w:rsidRPr="000E463D">
        <w:rPr>
          <w:rFonts w:eastAsia="MS Mincho"/>
          <w:lang w:eastAsia="ja-JP"/>
        </w:rPr>
        <w:t>Individualaus pagalbos plano vertinimas atliekamas kiekvi</w:t>
      </w:r>
      <w:r w:rsidR="00BC341B">
        <w:rPr>
          <w:rFonts w:eastAsia="MS Mincho"/>
          <w:lang w:eastAsia="ja-JP"/>
        </w:rPr>
        <w:t>enų kalendorinių metų pabaigoje.</w:t>
      </w:r>
    </w:p>
    <w:p w:rsidR="000E463D" w:rsidRPr="000E463D" w:rsidRDefault="000E463D" w:rsidP="000E463D">
      <w:pPr>
        <w:numPr>
          <w:ilvl w:val="0"/>
          <w:numId w:val="2"/>
        </w:numPr>
        <w:tabs>
          <w:tab w:val="left" w:pos="284"/>
          <w:tab w:val="left" w:pos="426"/>
        </w:tabs>
        <w:spacing w:line="276" w:lineRule="auto"/>
        <w:ind w:left="0" w:firstLine="0"/>
        <w:jc w:val="both"/>
        <w:rPr>
          <w:rFonts w:eastAsia="MS Mincho"/>
          <w:lang w:eastAsia="ja-JP"/>
        </w:rPr>
      </w:pPr>
      <w:r w:rsidRPr="000E463D">
        <w:rPr>
          <w:rFonts w:eastAsia="MS Mincho"/>
          <w:lang w:eastAsia="ja-JP"/>
        </w:rPr>
        <w:t xml:space="preserve">Gyvenimo kokybės gerinimo tikslai vertinami kiekvienam </w:t>
      </w:r>
      <w:r w:rsidR="00BC341B">
        <w:rPr>
          <w:rFonts w:eastAsia="MS Mincho"/>
          <w:lang w:eastAsia="ja-JP"/>
        </w:rPr>
        <w:t>paslaugos gavėjui individualiai.</w:t>
      </w:r>
    </w:p>
    <w:p w:rsidR="000E463D" w:rsidRPr="000E463D" w:rsidRDefault="000E463D" w:rsidP="000E463D">
      <w:pPr>
        <w:numPr>
          <w:ilvl w:val="0"/>
          <w:numId w:val="2"/>
        </w:numPr>
        <w:tabs>
          <w:tab w:val="left" w:pos="426"/>
          <w:tab w:val="left" w:pos="1843"/>
        </w:tabs>
        <w:spacing w:after="200" w:line="276" w:lineRule="auto"/>
        <w:ind w:left="0" w:firstLine="0"/>
        <w:jc w:val="both"/>
        <w:rPr>
          <w:rFonts w:eastAsia="MS Mincho"/>
          <w:lang w:eastAsia="ja-JP"/>
        </w:rPr>
      </w:pPr>
      <w:r w:rsidRPr="000E463D">
        <w:rPr>
          <w:rFonts w:eastAsia="MS Mincho"/>
          <w:lang w:eastAsia="ja-JP"/>
        </w:rPr>
        <w:t>Atliekant gyvenimo kokybės gerinimo tikslų vertinimą vertinimo procese dalyvauja paslaugų gavėjas, su juo</w:t>
      </w:r>
      <w:r w:rsidR="00BC341B">
        <w:rPr>
          <w:rFonts w:eastAsia="MS Mincho"/>
          <w:lang w:eastAsia="ja-JP"/>
        </w:rPr>
        <w:t xml:space="preserve"> aptariami vertinimo rezultatai.</w:t>
      </w:r>
    </w:p>
    <w:p w:rsidR="000E463D" w:rsidRPr="000E463D" w:rsidRDefault="000E463D" w:rsidP="000E463D">
      <w:pPr>
        <w:tabs>
          <w:tab w:val="left" w:pos="426"/>
          <w:tab w:val="left" w:pos="1843"/>
        </w:tabs>
        <w:spacing w:line="276" w:lineRule="auto"/>
        <w:ind w:left="720"/>
        <w:jc w:val="both"/>
        <w:rPr>
          <w:rFonts w:eastAsia="MS Mincho"/>
          <w:lang w:eastAsia="ja-JP"/>
        </w:rPr>
      </w:pP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E463D" w:rsidRPr="000E463D" w:rsidTr="00FC084D">
        <w:trPr>
          <w:trHeight w:val="479"/>
        </w:trPr>
        <w:tc>
          <w:tcPr>
            <w:tcW w:w="9911" w:type="dxa"/>
            <w:shd w:val="clear" w:color="auto" w:fill="339966"/>
            <w:vAlign w:val="center"/>
          </w:tcPr>
          <w:p w:rsidR="000E463D" w:rsidRPr="000E463D" w:rsidRDefault="000E463D" w:rsidP="007038CA">
            <w:pPr>
              <w:tabs>
                <w:tab w:val="left" w:pos="676"/>
                <w:tab w:val="center" w:pos="4700"/>
              </w:tabs>
              <w:suppressAutoHyphens/>
              <w:autoSpaceDN w:val="0"/>
              <w:spacing w:line="276" w:lineRule="auto"/>
              <w:textAlignment w:val="baseline"/>
              <w:outlineLvl w:val="0"/>
              <w:rPr>
                <w:rFonts w:eastAsia="Calibri"/>
                <w:b/>
                <w:bCs/>
                <w:caps/>
                <w:color w:val="34663A"/>
                <w:sz w:val="22"/>
                <w:szCs w:val="22"/>
                <w:lang w:eastAsia="en-US"/>
              </w:rPr>
            </w:pPr>
            <w:r w:rsidRPr="000E463D">
              <w:rPr>
                <w:rFonts w:eastAsia="Calibri"/>
                <w:b/>
                <w:bCs/>
                <w:caps/>
                <w:color w:val="000000"/>
                <w:sz w:val="22"/>
                <w:szCs w:val="22"/>
                <w:lang w:eastAsia="en-US"/>
              </w:rPr>
              <w:lastRenderedPageBreak/>
              <w:t>V. GYVENIMO KOKYBĖS VERTINIMAS IR REZULTATAI</w:t>
            </w:r>
          </w:p>
        </w:tc>
      </w:tr>
    </w:tbl>
    <w:p w:rsidR="000E463D" w:rsidRPr="000E463D" w:rsidRDefault="000E463D" w:rsidP="000E463D">
      <w:pPr>
        <w:tabs>
          <w:tab w:val="left" w:pos="1843"/>
        </w:tabs>
        <w:spacing w:line="276" w:lineRule="auto"/>
        <w:ind w:left="360"/>
        <w:jc w:val="both"/>
        <w:rPr>
          <w:rFonts w:eastAsiaTheme="minorEastAsia"/>
          <w:lang w:eastAsia="ja-JP"/>
        </w:rPr>
      </w:pPr>
    </w:p>
    <w:p w:rsidR="000E463D" w:rsidRPr="000E463D" w:rsidRDefault="000E463D" w:rsidP="000E463D">
      <w:pPr>
        <w:widowControl w:val="0"/>
        <w:numPr>
          <w:ilvl w:val="0"/>
          <w:numId w:val="2"/>
        </w:numPr>
        <w:tabs>
          <w:tab w:val="left" w:pos="426"/>
        </w:tabs>
        <w:spacing w:line="276" w:lineRule="auto"/>
        <w:ind w:left="0" w:firstLine="0"/>
        <w:jc w:val="both"/>
        <w:rPr>
          <w:rFonts w:eastAsia="MS Mincho"/>
        </w:rPr>
      </w:pPr>
      <w:r w:rsidRPr="000E463D">
        <w:rPr>
          <w:rFonts w:eastAsia="MS Mincho"/>
        </w:rPr>
        <w:t>Gyvenimo kokybės rezultatų vertinimas atliekamas anketinės apklausos būdu, anketą užpildo klientas, esant poreikiui su darbuotojo ar artimųjų pagalba bei peržiūrint ir vertinant i</w:t>
      </w:r>
      <w:r w:rsidR="00BC341B">
        <w:rPr>
          <w:rFonts w:eastAsia="MS Mincho"/>
        </w:rPr>
        <w:t>ndividualios priežiūros planus.</w:t>
      </w:r>
    </w:p>
    <w:p w:rsidR="000E463D" w:rsidRPr="000E463D" w:rsidRDefault="000E463D" w:rsidP="000E463D">
      <w:pPr>
        <w:widowControl w:val="0"/>
        <w:numPr>
          <w:ilvl w:val="0"/>
          <w:numId w:val="2"/>
        </w:numPr>
        <w:tabs>
          <w:tab w:val="left" w:pos="426"/>
        </w:tabs>
        <w:spacing w:line="276" w:lineRule="auto"/>
        <w:ind w:left="0" w:firstLine="0"/>
        <w:jc w:val="both"/>
        <w:rPr>
          <w:rFonts w:eastAsia="MS Mincho"/>
        </w:rPr>
      </w:pPr>
      <w:r w:rsidRPr="000E463D">
        <w:rPr>
          <w:rFonts w:eastAsia="MS Mincho"/>
        </w:rPr>
        <w:t xml:space="preserve"> Kiekvienų kalendorinių metų gruodžio mėnesį pagalbos į namus darbuotojai išdalina paslaugų gavėjams Centro patvirtintas anketas, kuriose asmenys vertina savo gyvenimo kokybės pokytį per metus.</w:t>
      </w:r>
    </w:p>
    <w:p w:rsidR="000E463D" w:rsidRPr="000E463D" w:rsidRDefault="000E463D" w:rsidP="000E463D">
      <w:pPr>
        <w:widowControl w:val="0"/>
        <w:numPr>
          <w:ilvl w:val="0"/>
          <w:numId w:val="2"/>
        </w:numPr>
        <w:tabs>
          <w:tab w:val="left" w:pos="426"/>
        </w:tabs>
        <w:spacing w:line="276" w:lineRule="auto"/>
        <w:ind w:left="0" w:firstLine="0"/>
        <w:jc w:val="both"/>
        <w:rPr>
          <w:rFonts w:eastAsia="MS Mincho"/>
        </w:rPr>
      </w:pPr>
      <w:r w:rsidRPr="000E463D">
        <w:rPr>
          <w:rFonts w:eastAsia="MS Mincho"/>
        </w:rPr>
        <w:t>Apklausoje dalyvauja paslaugų gavėjai, kuriems paslaugos teikiamos ne trumpiau kaip 6 mėnesius. Apklausoje nedalyvauja paslaugų gavėjai, kuriems tuo metu yra sustabdytas</w:t>
      </w:r>
      <w:r w:rsidR="00BC341B">
        <w:rPr>
          <w:rFonts w:eastAsia="MS Mincho"/>
        </w:rPr>
        <w:t xml:space="preserve"> paslaugų teikimas.</w:t>
      </w:r>
    </w:p>
    <w:p w:rsidR="000E463D" w:rsidRPr="000E463D" w:rsidRDefault="000E463D" w:rsidP="000E463D">
      <w:pPr>
        <w:widowControl w:val="0"/>
        <w:numPr>
          <w:ilvl w:val="0"/>
          <w:numId w:val="2"/>
        </w:numPr>
        <w:tabs>
          <w:tab w:val="left" w:pos="426"/>
        </w:tabs>
        <w:spacing w:line="276" w:lineRule="auto"/>
        <w:ind w:left="0" w:firstLine="0"/>
        <w:jc w:val="both"/>
        <w:rPr>
          <w:rFonts w:eastAsia="MS Mincho"/>
        </w:rPr>
      </w:pPr>
      <w:r w:rsidRPr="000E463D">
        <w:rPr>
          <w:rFonts w:eastAsia="MS Mincho"/>
        </w:rPr>
        <w:t xml:space="preserve">Užpildytas anketas darbuotojai pristato į Įstaigą bei perduoda atsakingam darbuotojui. </w:t>
      </w:r>
    </w:p>
    <w:p w:rsidR="000E463D" w:rsidRPr="000E463D" w:rsidRDefault="000E463D" w:rsidP="000E463D">
      <w:pPr>
        <w:widowControl w:val="0"/>
        <w:numPr>
          <w:ilvl w:val="0"/>
          <w:numId w:val="2"/>
        </w:numPr>
        <w:tabs>
          <w:tab w:val="left" w:pos="426"/>
        </w:tabs>
        <w:spacing w:line="276" w:lineRule="auto"/>
        <w:ind w:left="0" w:firstLine="0"/>
        <w:jc w:val="both"/>
        <w:rPr>
          <w:rFonts w:eastAsia="MS Mincho"/>
        </w:rPr>
      </w:pPr>
      <w:r w:rsidRPr="000E463D">
        <w:rPr>
          <w:rFonts w:eastAsia="MS Mincho"/>
        </w:rPr>
        <w:t>Anketų duomenų rinkimą, sisteminimą ir saugojimą užtikrina Centro vad</w:t>
      </w:r>
      <w:r w:rsidR="009F1ABE">
        <w:rPr>
          <w:rFonts w:eastAsia="MS Mincho"/>
        </w:rPr>
        <w:t>ovo paskirtas ats</w:t>
      </w:r>
      <w:r w:rsidR="00BC341B">
        <w:rPr>
          <w:rFonts w:eastAsia="MS Mincho"/>
        </w:rPr>
        <w:t>akingas asmuo.</w:t>
      </w:r>
    </w:p>
    <w:p w:rsidR="000E463D" w:rsidRPr="000E463D" w:rsidRDefault="000E463D" w:rsidP="000E463D">
      <w:pPr>
        <w:widowControl w:val="0"/>
        <w:numPr>
          <w:ilvl w:val="0"/>
          <w:numId w:val="2"/>
        </w:numPr>
        <w:tabs>
          <w:tab w:val="left" w:pos="426"/>
        </w:tabs>
        <w:spacing w:line="276" w:lineRule="auto"/>
        <w:ind w:left="0" w:firstLine="0"/>
        <w:jc w:val="both"/>
        <w:rPr>
          <w:rFonts w:eastAsia="MS Mincho"/>
        </w:rPr>
      </w:pPr>
      <w:r w:rsidRPr="000E463D">
        <w:rPr>
          <w:rFonts w:eastAsia="MS Mincho"/>
        </w:rPr>
        <w:t>Anketinių apklausų rezultatai sisteminami procentine išraiška. Rezultatuose nurodant, kokios dalies klientų gyvenimo kokybė pagerėjo ir kokiai daliai klientų gautas teigiamas pokytis išsk</w:t>
      </w:r>
      <w:r w:rsidR="00BC341B">
        <w:rPr>
          <w:rFonts w:eastAsia="MS Mincho"/>
        </w:rPr>
        <w:t>irtose gyvenimo kokybės srityse.</w:t>
      </w:r>
    </w:p>
    <w:p w:rsidR="000E463D" w:rsidRPr="000E463D" w:rsidRDefault="000E463D" w:rsidP="000E463D">
      <w:pPr>
        <w:widowControl w:val="0"/>
        <w:numPr>
          <w:ilvl w:val="0"/>
          <w:numId w:val="2"/>
        </w:numPr>
        <w:tabs>
          <w:tab w:val="left" w:pos="426"/>
        </w:tabs>
        <w:spacing w:line="276" w:lineRule="auto"/>
        <w:ind w:left="0" w:firstLine="0"/>
        <w:jc w:val="both"/>
        <w:rPr>
          <w:rFonts w:eastAsia="MS Mincho"/>
        </w:rPr>
      </w:pPr>
      <w:r w:rsidRPr="000E463D">
        <w:rPr>
          <w:rFonts w:eastAsia="MS Mincho"/>
        </w:rPr>
        <w:t>Atsižvelgiant į gautus rezultatus, vertinama paslaugų teikimo įtaka paslaugų gavėjų gyvenimo kokybei. Atsižvelgiant į gautus duomenis, siekiame tobulinti teikiama</w:t>
      </w:r>
      <w:r w:rsidR="00BC341B">
        <w:rPr>
          <w:rFonts w:eastAsia="MS Mincho"/>
        </w:rPr>
        <w:t>s socialines paslaugas namuose.</w:t>
      </w:r>
    </w:p>
    <w:p w:rsidR="000E463D" w:rsidRPr="000E463D" w:rsidRDefault="000E463D" w:rsidP="000E463D">
      <w:pPr>
        <w:widowControl w:val="0"/>
        <w:numPr>
          <w:ilvl w:val="0"/>
          <w:numId w:val="2"/>
        </w:numPr>
        <w:tabs>
          <w:tab w:val="left" w:pos="426"/>
        </w:tabs>
        <w:spacing w:line="276" w:lineRule="auto"/>
        <w:ind w:left="0" w:firstLine="0"/>
        <w:jc w:val="both"/>
        <w:rPr>
          <w:rFonts w:eastAsia="MS Mincho"/>
        </w:rPr>
      </w:pPr>
      <w:r w:rsidRPr="000E463D">
        <w:rPr>
          <w:rFonts w:eastAsia="MS Mincho"/>
        </w:rPr>
        <w:t>Gyvenimo kokybės vertinimo rezultatai aptariami su paslaugos teikėjais, numatomi pasla</w:t>
      </w:r>
      <w:r w:rsidR="00BC341B">
        <w:rPr>
          <w:rFonts w:eastAsia="MS Mincho"/>
        </w:rPr>
        <w:t>ugų teikimo tobulinimo veiksmai.</w:t>
      </w:r>
    </w:p>
    <w:p w:rsidR="000E463D" w:rsidRPr="000E463D" w:rsidRDefault="000E463D" w:rsidP="000E463D">
      <w:pPr>
        <w:widowControl w:val="0"/>
        <w:numPr>
          <w:ilvl w:val="0"/>
          <w:numId w:val="2"/>
        </w:numPr>
        <w:tabs>
          <w:tab w:val="left" w:pos="426"/>
        </w:tabs>
        <w:spacing w:line="276" w:lineRule="auto"/>
        <w:ind w:left="0" w:firstLine="0"/>
        <w:jc w:val="both"/>
        <w:rPr>
          <w:rFonts w:eastAsia="MS Mincho"/>
        </w:rPr>
      </w:pPr>
      <w:r w:rsidRPr="000E463D">
        <w:rPr>
          <w:rFonts w:eastAsia="MS Mincho"/>
        </w:rPr>
        <w:t xml:space="preserve">Individualūs priežiūros planai peržiūrimi ir vertinami 2 kartus metuose. Plano peržiūra ir vertinimas vyksta su kiekvienu klientu individuliai, įvertinant asmens gerovės, socialinės integracijos ir </w:t>
      </w:r>
      <w:r w:rsidR="009F1ABE">
        <w:rPr>
          <w:rFonts w:eastAsia="MS Mincho"/>
        </w:rPr>
        <w:t>asmeninio tobulėjimo f</w:t>
      </w:r>
      <w:r w:rsidR="00BC341B">
        <w:rPr>
          <w:rFonts w:eastAsia="MS Mincho"/>
        </w:rPr>
        <w:t>aktorius.</w:t>
      </w:r>
    </w:p>
    <w:p w:rsidR="000E463D" w:rsidRPr="000E463D" w:rsidRDefault="000E463D" w:rsidP="000E463D">
      <w:pPr>
        <w:widowControl w:val="0"/>
        <w:tabs>
          <w:tab w:val="left" w:pos="1560"/>
        </w:tabs>
        <w:spacing w:line="276" w:lineRule="auto"/>
        <w:ind w:left="360"/>
        <w:jc w:val="both"/>
        <w:rPr>
          <w:rFonts w:eastAsia="MS Mincho"/>
        </w:rPr>
      </w:pP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E463D" w:rsidRPr="000E463D" w:rsidTr="00FC084D">
        <w:trPr>
          <w:trHeight w:val="479"/>
        </w:trPr>
        <w:tc>
          <w:tcPr>
            <w:tcW w:w="9911" w:type="dxa"/>
            <w:shd w:val="clear" w:color="auto" w:fill="339966"/>
            <w:vAlign w:val="center"/>
          </w:tcPr>
          <w:p w:rsidR="000E463D" w:rsidRPr="000E463D" w:rsidRDefault="000E463D" w:rsidP="007038CA">
            <w:pPr>
              <w:tabs>
                <w:tab w:val="left" w:pos="676"/>
                <w:tab w:val="center" w:pos="4700"/>
              </w:tabs>
              <w:suppressAutoHyphens/>
              <w:autoSpaceDN w:val="0"/>
              <w:spacing w:line="276" w:lineRule="auto"/>
              <w:textAlignment w:val="baseline"/>
              <w:outlineLvl w:val="0"/>
              <w:rPr>
                <w:rFonts w:eastAsia="Calibri"/>
                <w:b/>
                <w:bCs/>
                <w:caps/>
                <w:color w:val="34663A"/>
                <w:sz w:val="22"/>
                <w:szCs w:val="22"/>
                <w:lang w:eastAsia="en-US"/>
              </w:rPr>
            </w:pPr>
            <w:r w:rsidRPr="000E463D">
              <w:rPr>
                <w:rFonts w:eastAsia="Calibri"/>
                <w:b/>
                <w:bCs/>
                <w:caps/>
                <w:color w:val="000000"/>
                <w:sz w:val="22"/>
                <w:szCs w:val="22"/>
                <w:lang w:eastAsia="en-US"/>
              </w:rPr>
              <w:t>VI. BAIGIAMOSIOS NUOSTATOS</w:t>
            </w:r>
          </w:p>
        </w:tc>
      </w:tr>
    </w:tbl>
    <w:p w:rsidR="000E463D" w:rsidRPr="000E463D" w:rsidRDefault="000E463D" w:rsidP="000E463D">
      <w:pPr>
        <w:widowControl w:val="0"/>
        <w:tabs>
          <w:tab w:val="left" w:pos="1560"/>
        </w:tabs>
        <w:spacing w:line="276" w:lineRule="auto"/>
        <w:ind w:left="360"/>
        <w:jc w:val="both"/>
        <w:rPr>
          <w:rFonts w:eastAsia="MS Mincho"/>
        </w:rPr>
      </w:pPr>
    </w:p>
    <w:p w:rsidR="000E463D" w:rsidRPr="000E463D" w:rsidRDefault="000E463D" w:rsidP="00A316C9">
      <w:pPr>
        <w:numPr>
          <w:ilvl w:val="0"/>
          <w:numId w:val="2"/>
        </w:numPr>
        <w:tabs>
          <w:tab w:val="left" w:pos="426"/>
        </w:tabs>
        <w:spacing w:line="276" w:lineRule="auto"/>
        <w:ind w:left="0" w:firstLine="0"/>
        <w:contextualSpacing/>
        <w:jc w:val="both"/>
        <w:rPr>
          <w:rFonts w:eastAsia="MS Mincho"/>
          <w:lang w:eastAsia="ja-JP"/>
        </w:rPr>
      </w:pPr>
      <w:r w:rsidRPr="000E463D">
        <w:rPr>
          <w:rFonts w:eastAsia="MS Mincho"/>
          <w:bCs/>
          <w:lang w:eastAsia="ja-JP"/>
        </w:rPr>
        <w:t>Su šia Koncepcija pasirašytinai supažindinamas kiekvienas Centro pagalbos į namus tei</w:t>
      </w:r>
      <w:r w:rsidRPr="000E463D">
        <w:rPr>
          <w:rFonts w:eastAsia="MS Mincho"/>
          <w:lang w:eastAsia="ja-JP"/>
        </w:rPr>
        <w:t>kiantis darbuotojas. Naujai priimami darbuotojai su šia Koncepcija pasirašytinai supažindinami iškar</w:t>
      </w:r>
      <w:r w:rsidR="009F1ABE">
        <w:rPr>
          <w:rFonts w:eastAsia="MS Mincho"/>
          <w:lang w:eastAsia="ja-JP"/>
        </w:rPr>
        <w:t xml:space="preserve">t po darbo sutarties </w:t>
      </w:r>
      <w:r w:rsidR="00BC341B">
        <w:rPr>
          <w:rFonts w:eastAsia="MS Mincho"/>
          <w:lang w:eastAsia="ja-JP"/>
        </w:rPr>
        <w:t>pasirašymo.</w:t>
      </w:r>
    </w:p>
    <w:p w:rsidR="000E463D" w:rsidRPr="000E463D" w:rsidRDefault="000E463D" w:rsidP="00A316C9">
      <w:pPr>
        <w:numPr>
          <w:ilvl w:val="0"/>
          <w:numId w:val="2"/>
        </w:numPr>
        <w:tabs>
          <w:tab w:val="left" w:pos="426"/>
        </w:tabs>
        <w:spacing w:line="276" w:lineRule="auto"/>
        <w:ind w:left="0" w:firstLine="0"/>
        <w:contextualSpacing/>
        <w:jc w:val="both"/>
        <w:rPr>
          <w:rFonts w:eastAsia="MS Mincho"/>
          <w:lang w:eastAsia="ja-JP"/>
        </w:rPr>
      </w:pPr>
      <w:r w:rsidRPr="000E463D">
        <w:rPr>
          <w:rFonts w:eastAsia="MS Mincho"/>
          <w:lang w:eastAsia="ja-JP"/>
        </w:rPr>
        <w:t xml:space="preserve">Su gyvenimo kokybės koncepcija supažindinamas paslaugų gavėjas, pagal poreikį jo artimieji. </w:t>
      </w:r>
    </w:p>
    <w:p w:rsidR="001A69EA" w:rsidRPr="007C5670" w:rsidRDefault="000E463D" w:rsidP="007C5670">
      <w:pPr>
        <w:numPr>
          <w:ilvl w:val="0"/>
          <w:numId w:val="2"/>
        </w:numPr>
        <w:tabs>
          <w:tab w:val="left" w:pos="426"/>
        </w:tabs>
        <w:spacing w:line="360" w:lineRule="auto"/>
        <w:ind w:left="0" w:firstLine="0"/>
        <w:contextualSpacing/>
        <w:jc w:val="both"/>
      </w:pPr>
      <w:r w:rsidRPr="000E463D">
        <w:rPr>
          <w:rFonts w:eastAsia="MS Mincho"/>
          <w:lang w:eastAsia="ja-JP"/>
        </w:rPr>
        <w:t>Centro paslaugų gavėjų gyvenimo kokybės koncepcija skelbiama inte</w:t>
      </w:r>
      <w:r w:rsidRPr="000E463D">
        <w:rPr>
          <w:rFonts w:eastAsia="MS Mincho"/>
          <w:iCs/>
          <w:lang w:eastAsia="ja-JP"/>
        </w:rPr>
        <w:t xml:space="preserve">rnetiniame tinklapyje </w:t>
      </w:r>
      <w:r w:rsidR="007038CA">
        <w:rPr>
          <w:u w:val="single"/>
        </w:rPr>
        <w:t>https://s</w:t>
      </w:r>
      <w:r w:rsidR="009F1ABE" w:rsidRPr="00261D40">
        <w:rPr>
          <w:u w:val="single"/>
        </w:rPr>
        <w:t>gc.pagegiai.lm.lt/</w:t>
      </w:r>
      <w:r w:rsidR="00BC341B">
        <w:rPr>
          <w:u w:val="single"/>
        </w:rPr>
        <w:t>.</w:t>
      </w:r>
    </w:p>
    <w:sectPr w:rsidR="001A69EA" w:rsidRPr="007C5670" w:rsidSect="000E463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3861"/>
    <w:multiLevelType w:val="multilevel"/>
    <w:tmpl w:val="E53826AE"/>
    <w:lvl w:ilvl="0">
      <w:start w:val="4"/>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ascii="Times New Roman" w:hAnsi="Times New Roman" w:cs="Times New Roman" w:hint="default"/>
        <w:b w:val="0"/>
        <w:bCs/>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7A6D7CC0"/>
    <w:multiLevelType w:val="multilevel"/>
    <w:tmpl w:val="0BB0C260"/>
    <w:lvl w:ilvl="0">
      <w:start w:val="1"/>
      <w:numFmt w:val="decimal"/>
      <w:lvlText w:val="%1."/>
      <w:lvlJc w:val="left"/>
      <w:pPr>
        <w:ind w:left="720" w:hanging="360"/>
      </w:pPr>
      <w:rPr>
        <w:rFonts w:hint="default"/>
        <w:b w:val="0"/>
        <w:bCs/>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3C"/>
    <w:rsid w:val="000E463D"/>
    <w:rsid w:val="001529CC"/>
    <w:rsid w:val="001A69EA"/>
    <w:rsid w:val="006C616B"/>
    <w:rsid w:val="007038CA"/>
    <w:rsid w:val="007C5670"/>
    <w:rsid w:val="0098153C"/>
    <w:rsid w:val="009F1ABE"/>
    <w:rsid w:val="00A316C9"/>
    <w:rsid w:val="00BC341B"/>
    <w:rsid w:val="00E1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61CD2-BCE1-401D-87D0-238FD366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153C"/>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153C"/>
    <w:pPr>
      <w:spacing w:after="160" w:line="259" w:lineRule="auto"/>
      <w:ind w:left="720"/>
      <w:contextualSpacing/>
    </w:pPr>
    <w:rPr>
      <w:rFonts w:asciiTheme="minorHAnsi" w:eastAsiaTheme="minorHAnsi" w:hAnsiTheme="minorHAnsi" w:cstheme="minorBidi"/>
      <w:sz w:val="22"/>
      <w:szCs w:val="22"/>
      <w:lang w:eastAsia="en-US"/>
    </w:rPr>
  </w:style>
  <w:style w:type="table" w:styleId="Lentelstinklelis">
    <w:name w:val="Table Grid"/>
    <w:basedOn w:val="prastojilentel"/>
    <w:rsid w:val="0098153C"/>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0E463D"/>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158C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158CD"/>
    <w:rPr>
      <w:rFonts w:ascii="Segoe UI" w:eastAsia="Times New Roman"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1083</Words>
  <Characters>6178</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2021-05-24T08:14:00Z</cp:lastPrinted>
  <dcterms:created xsi:type="dcterms:W3CDTF">2021-05-07T06:15:00Z</dcterms:created>
  <dcterms:modified xsi:type="dcterms:W3CDTF">2021-05-24T08:15:00Z</dcterms:modified>
</cp:coreProperties>
</file>